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6753" w14:textId="5E39EEE8" w:rsidR="00345AB7" w:rsidRPr="009F4F68" w:rsidRDefault="00345AB7" w:rsidP="005064ED">
      <w:pPr>
        <w:pStyle w:val="ListNumber"/>
        <w:rPr>
          <w:b w:val="0"/>
        </w:rPr>
      </w:pPr>
      <w:r w:rsidRPr="009F4F68">
        <w:t>Summary</w:t>
      </w:r>
    </w:p>
    <w:p w14:paraId="1CB3BA04" w14:textId="7EC43651" w:rsidR="00345AB7" w:rsidRDefault="00345AB7" w:rsidP="005064ED">
      <w:pPr>
        <w:pStyle w:val="ListNumber2"/>
      </w:pPr>
      <w:r>
        <w:t>Purpose and Scope</w:t>
      </w:r>
    </w:p>
    <w:p w14:paraId="35F3DD48" w14:textId="42B083A4" w:rsidR="00345AB7" w:rsidRDefault="00345AB7" w:rsidP="00AB6EA7">
      <w:pPr>
        <w:pStyle w:val="ListNumber2"/>
      </w:pPr>
      <w:r w:rsidRPr="009F4F68">
        <w:t xml:space="preserve">Notification to Local Officials and </w:t>
      </w:r>
      <w:r w:rsidR="008B34A2">
        <w:t xml:space="preserve">the </w:t>
      </w:r>
      <w:r w:rsidRPr="009F4F68">
        <w:t>Public</w:t>
      </w:r>
    </w:p>
    <w:p w14:paraId="19F24A0A" w14:textId="732CCA8C" w:rsidR="009A01FD" w:rsidRDefault="009A01FD" w:rsidP="00AB6EA7">
      <w:pPr>
        <w:pStyle w:val="ListNumber3"/>
      </w:pPr>
      <w:r>
        <w:t>Water Code 5.236: Notices to County Judges, Health Officials, and GCDs</w:t>
      </w:r>
    </w:p>
    <w:p w14:paraId="375A9C1C" w14:textId="4A34B3E0" w:rsidR="009A01FD" w:rsidRDefault="009A01FD" w:rsidP="00AB6EA7">
      <w:pPr>
        <w:pStyle w:val="ListNumber3"/>
      </w:pPr>
      <w:r>
        <w:t>Water Code 26.408: Letters to Private Water Well Owners and GCDs</w:t>
      </w:r>
    </w:p>
    <w:p w14:paraId="64F0719E" w14:textId="5EE4A564" w:rsidR="008B34A2" w:rsidRPr="004531CA" w:rsidRDefault="008B34A2" w:rsidP="00AB6EA7">
      <w:pPr>
        <w:pStyle w:val="ListNumber3"/>
      </w:pPr>
      <w:r w:rsidRPr="004531CA">
        <w:t>Water Code 26.408(b)(3): Updates to Notification Requirements, 89</w:t>
      </w:r>
      <w:r w:rsidRPr="004531CA">
        <w:rPr>
          <w:vertAlign w:val="superscript"/>
        </w:rPr>
        <w:t>th</w:t>
      </w:r>
      <w:r w:rsidRPr="004531CA">
        <w:t xml:space="preserve"> Texas Legislature</w:t>
      </w:r>
    </w:p>
    <w:p w14:paraId="5E0C8EE2" w14:textId="3203242D" w:rsidR="00345AB7" w:rsidRPr="004531CA" w:rsidRDefault="00345AB7" w:rsidP="00AB6EA7">
      <w:pPr>
        <w:pStyle w:val="ListNumber2"/>
      </w:pPr>
      <w:r w:rsidRPr="004531CA">
        <w:t>Groundwater Protection</w:t>
      </w:r>
    </w:p>
    <w:p w14:paraId="22D25F67" w14:textId="4F175E4B" w:rsidR="00345AB7" w:rsidRPr="004531CA" w:rsidRDefault="00345AB7" w:rsidP="00977462">
      <w:pPr>
        <w:pStyle w:val="ListNumber2"/>
      </w:pPr>
      <w:r w:rsidRPr="004531CA">
        <w:t>Groundwater Monitoring</w:t>
      </w:r>
    </w:p>
    <w:p w14:paraId="7BA2AA16" w14:textId="154C7B52" w:rsidR="00345AB7" w:rsidRPr="004531CA" w:rsidRDefault="00345AB7" w:rsidP="00977462">
      <w:pPr>
        <w:pStyle w:val="ListNumber3"/>
        <w:numPr>
          <w:ilvl w:val="0"/>
          <w:numId w:val="19"/>
        </w:numPr>
        <w:ind w:left="2160" w:hanging="720"/>
      </w:pPr>
      <w:r w:rsidRPr="004531CA">
        <w:t>Ambient Groundwater Monitoring</w:t>
      </w:r>
    </w:p>
    <w:p w14:paraId="2A640C9F" w14:textId="21269540" w:rsidR="00345AB7" w:rsidRPr="004531CA" w:rsidRDefault="00345AB7" w:rsidP="00AB6EA7">
      <w:pPr>
        <w:pStyle w:val="ListNumber3"/>
      </w:pPr>
      <w:r w:rsidRPr="004531CA">
        <w:t>Groundwater Monitoring Within Waste Disposal Programs</w:t>
      </w:r>
    </w:p>
    <w:p w14:paraId="5B4508B3" w14:textId="744C5968" w:rsidR="00345AB7" w:rsidRPr="004531CA" w:rsidRDefault="00345AB7" w:rsidP="00977462">
      <w:pPr>
        <w:pStyle w:val="ListNumber3"/>
      </w:pPr>
      <w:r w:rsidRPr="004531CA">
        <w:t>Monitoring of Drinking Water Supply Wells</w:t>
      </w:r>
    </w:p>
    <w:p w14:paraId="026BAC2C" w14:textId="6AE45AC4" w:rsidR="00345AB7" w:rsidRPr="004531CA" w:rsidRDefault="00345AB7" w:rsidP="00B438C5">
      <w:pPr>
        <w:pStyle w:val="BodyText"/>
        <w:numPr>
          <w:ilvl w:val="1"/>
          <w:numId w:val="16"/>
        </w:numPr>
        <w:spacing w:before="120"/>
        <w:ind w:right="-360"/>
      </w:pPr>
      <w:r w:rsidRPr="004531CA">
        <w:t>Groundwater Contamination</w:t>
      </w:r>
    </w:p>
    <w:p w14:paraId="77B8D219" w14:textId="57DC2FDB" w:rsidR="00345AB7" w:rsidRPr="004531CA" w:rsidRDefault="007F6D4D" w:rsidP="00977462">
      <w:pPr>
        <w:pStyle w:val="ListNumber3"/>
        <w:numPr>
          <w:ilvl w:val="0"/>
          <w:numId w:val="20"/>
        </w:numPr>
        <w:ind w:left="2160" w:hanging="720"/>
      </w:pPr>
      <w:r w:rsidRPr="004531CA">
        <w:t xml:space="preserve">Summary of </w:t>
      </w:r>
      <w:r w:rsidR="00345AB7" w:rsidRPr="004531CA">
        <w:t>Case Lists</w:t>
      </w:r>
    </w:p>
    <w:p w14:paraId="0860F92E" w14:textId="2D291B14" w:rsidR="00345AB7" w:rsidRPr="004531CA" w:rsidRDefault="00345AB7" w:rsidP="00977462">
      <w:pPr>
        <w:pStyle w:val="ListNumber3"/>
        <w:numPr>
          <w:ilvl w:val="0"/>
          <w:numId w:val="20"/>
        </w:numPr>
        <w:ind w:left="2160" w:hanging="720"/>
      </w:pPr>
      <w:r w:rsidRPr="004531CA">
        <w:t>Definition</w:t>
      </w:r>
      <w:r w:rsidR="007F6D4D" w:rsidRPr="004531CA">
        <w:t xml:space="preserve"> of Contamination</w:t>
      </w:r>
    </w:p>
    <w:p w14:paraId="0B441A14" w14:textId="5F41A818" w:rsidR="00345AB7" w:rsidRPr="004531CA" w:rsidRDefault="00345AB7" w:rsidP="00977462">
      <w:pPr>
        <w:pStyle w:val="ListNumber3"/>
        <w:numPr>
          <w:ilvl w:val="0"/>
          <w:numId w:val="20"/>
        </w:numPr>
        <w:ind w:left="2160" w:hanging="720"/>
      </w:pPr>
      <w:r w:rsidRPr="004531CA">
        <w:t>Sources of Contamination</w:t>
      </w:r>
    </w:p>
    <w:p w14:paraId="4EA925DD" w14:textId="4D33CF61" w:rsidR="00345AB7" w:rsidRPr="004531CA" w:rsidRDefault="00345AB7" w:rsidP="00977462">
      <w:pPr>
        <w:pStyle w:val="ListNumber3"/>
        <w:numPr>
          <w:ilvl w:val="0"/>
          <w:numId w:val="20"/>
        </w:numPr>
        <w:ind w:left="2160" w:hanging="720"/>
      </w:pPr>
      <w:r w:rsidRPr="004531CA">
        <w:t>Status of Cases</w:t>
      </w:r>
    </w:p>
    <w:p w14:paraId="4A1E7CC1" w14:textId="19B2C0C4" w:rsidR="00345AB7" w:rsidRPr="004531CA" w:rsidRDefault="00345AB7" w:rsidP="00977462">
      <w:pPr>
        <w:pStyle w:val="ListNumber3"/>
        <w:numPr>
          <w:ilvl w:val="0"/>
          <w:numId w:val="20"/>
        </w:numPr>
        <w:ind w:left="2160" w:hanging="720"/>
      </w:pPr>
      <w:r w:rsidRPr="004531CA">
        <w:t>Numbers of Cases</w:t>
      </w:r>
    </w:p>
    <w:p w14:paraId="4C8327CA" w14:textId="552646C4" w:rsidR="00692119" w:rsidRPr="004531CA" w:rsidRDefault="00692119" w:rsidP="00977462">
      <w:pPr>
        <w:pStyle w:val="ListNumber3"/>
        <w:numPr>
          <w:ilvl w:val="0"/>
          <w:numId w:val="20"/>
        </w:numPr>
        <w:ind w:left="2160" w:hanging="720"/>
      </w:pPr>
      <w:r w:rsidRPr="004531CA">
        <w:t>New Cases</w:t>
      </w:r>
    </w:p>
    <w:p w14:paraId="17CF1D8E" w14:textId="197977DB" w:rsidR="00692119" w:rsidRPr="004531CA" w:rsidRDefault="00692119" w:rsidP="00977462">
      <w:pPr>
        <w:pStyle w:val="ListNumber3"/>
        <w:numPr>
          <w:ilvl w:val="0"/>
          <w:numId w:val="20"/>
        </w:numPr>
        <w:ind w:left="2160" w:hanging="720"/>
      </w:pPr>
      <w:r w:rsidRPr="004531CA">
        <w:t>Number of Cases by Activity Status Code</w:t>
      </w:r>
    </w:p>
    <w:p w14:paraId="0EA4E06B" w14:textId="1B7367E7" w:rsidR="00345AB7" w:rsidRPr="009F4F68" w:rsidRDefault="00345AB7" w:rsidP="003C71EE">
      <w:pPr>
        <w:pStyle w:val="ListNumber"/>
      </w:pPr>
      <w:r w:rsidRPr="009F4F68">
        <w:t>Groundwater Protection</w:t>
      </w:r>
    </w:p>
    <w:p w14:paraId="6642165A" w14:textId="13CE2E2D" w:rsidR="00345AB7" w:rsidRPr="003C71EE" w:rsidRDefault="00345AB7" w:rsidP="003C71EE">
      <w:pPr>
        <w:pStyle w:val="ListNumber2"/>
        <w:numPr>
          <w:ilvl w:val="0"/>
          <w:numId w:val="21"/>
        </w:numPr>
        <w:ind w:left="1440" w:hanging="720"/>
      </w:pPr>
      <w:r w:rsidRPr="003C71EE">
        <w:t>Texas Groundwater Protection Committee</w:t>
      </w:r>
    </w:p>
    <w:p w14:paraId="1BC31AFD" w14:textId="51F2E36B" w:rsidR="001E28DA" w:rsidRDefault="001E28DA" w:rsidP="003C71EE">
      <w:pPr>
        <w:pStyle w:val="ListNumber3"/>
        <w:numPr>
          <w:ilvl w:val="0"/>
          <w:numId w:val="22"/>
        </w:numPr>
        <w:ind w:left="2160" w:hanging="720"/>
      </w:pPr>
      <w:r>
        <w:t xml:space="preserve">Duties and Membership </w:t>
      </w:r>
    </w:p>
    <w:p w14:paraId="10605E5A" w14:textId="515E9588" w:rsidR="00345AB7" w:rsidRPr="009F4F68" w:rsidRDefault="001E28DA" w:rsidP="003C71EE">
      <w:pPr>
        <w:pStyle w:val="ListNumber3"/>
        <w:numPr>
          <w:ilvl w:val="0"/>
          <w:numId w:val="22"/>
        </w:numPr>
        <w:ind w:left="2160" w:hanging="720"/>
      </w:pPr>
      <w:r>
        <w:t xml:space="preserve">Federal Agency </w:t>
      </w:r>
      <w:r w:rsidR="00345AB7" w:rsidRPr="009F4F68">
        <w:t>Involvement and Coordination</w:t>
      </w:r>
    </w:p>
    <w:p w14:paraId="5C106C80" w14:textId="737AEEFF" w:rsidR="00345AB7" w:rsidRPr="009F4F68" w:rsidRDefault="00345AB7" w:rsidP="003C71EE">
      <w:pPr>
        <w:pStyle w:val="ListNumber3"/>
        <w:numPr>
          <w:ilvl w:val="0"/>
          <w:numId w:val="22"/>
        </w:numPr>
        <w:ind w:left="2160" w:hanging="720"/>
      </w:pPr>
      <w:r w:rsidRPr="009F4F68">
        <w:t>State Groundwater Protection Strategy</w:t>
      </w:r>
    </w:p>
    <w:p w14:paraId="07127E8D" w14:textId="288E2ED0" w:rsidR="003C71EE" w:rsidRDefault="003C71EE" w:rsidP="003C71EE">
      <w:pPr>
        <w:pStyle w:val="ListNumber3"/>
        <w:numPr>
          <w:ilvl w:val="0"/>
          <w:numId w:val="22"/>
        </w:numPr>
        <w:ind w:left="2160" w:hanging="720"/>
      </w:pPr>
      <w:r>
        <w:t>Subcommittees</w:t>
      </w:r>
    </w:p>
    <w:p w14:paraId="7D1F411D" w14:textId="6D9BA4E9" w:rsidR="00345AB7" w:rsidRDefault="00345AB7" w:rsidP="003C71EE">
      <w:pPr>
        <w:pStyle w:val="ListNumber3"/>
        <w:numPr>
          <w:ilvl w:val="0"/>
          <w:numId w:val="22"/>
        </w:numPr>
        <w:ind w:left="2160" w:hanging="720"/>
      </w:pPr>
      <w:r w:rsidRPr="009F4F68">
        <w:t>Meetings</w:t>
      </w:r>
    </w:p>
    <w:p w14:paraId="32D09290" w14:textId="71A6B6D4" w:rsidR="003C71EE" w:rsidRPr="009F4F68" w:rsidRDefault="001E28DA" w:rsidP="003C71EE">
      <w:pPr>
        <w:pStyle w:val="ListNumber3"/>
        <w:numPr>
          <w:ilvl w:val="0"/>
          <w:numId w:val="22"/>
        </w:numPr>
        <w:ind w:left="2160" w:hanging="720"/>
      </w:pPr>
      <w:r>
        <w:t xml:space="preserve">Biannual </w:t>
      </w:r>
      <w:r w:rsidR="003C71EE">
        <w:t xml:space="preserve">Report </w:t>
      </w:r>
      <w:proofErr w:type="gramStart"/>
      <w:r w:rsidR="003C71EE">
        <w:t>to</w:t>
      </w:r>
      <w:proofErr w:type="gramEnd"/>
      <w:r w:rsidR="003C71EE">
        <w:t xml:space="preserve"> the Legislature</w:t>
      </w:r>
    </w:p>
    <w:p w14:paraId="3311F4D7" w14:textId="7AA285DC" w:rsidR="00345AB7" w:rsidRPr="003C71EE" w:rsidRDefault="00345AB7" w:rsidP="003C71EE">
      <w:pPr>
        <w:pStyle w:val="ListNumber2"/>
      </w:pPr>
      <w:r w:rsidRPr="003C71EE">
        <w:t>Groundwater Protection Policy</w:t>
      </w:r>
    </w:p>
    <w:p w14:paraId="52EAA6F5" w14:textId="70A0D646" w:rsidR="00345AB7" w:rsidRPr="003C71EE" w:rsidRDefault="00345AB7" w:rsidP="003C71EE">
      <w:pPr>
        <w:pStyle w:val="ListNumber2"/>
      </w:pPr>
      <w:r w:rsidRPr="003C71EE">
        <w:t>Groundwater Classification System</w:t>
      </w:r>
    </w:p>
    <w:p w14:paraId="0F13F074" w14:textId="0E87858F" w:rsidR="00345AB7" w:rsidRPr="003C71EE" w:rsidRDefault="00345AB7" w:rsidP="003C71EE">
      <w:pPr>
        <w:pStyle w:val="ListNumber2"/>
      </w:pPr>
      <w:r w:rsidRPr="003C71EE">
        <w:t>Risk-based Remediation Programs</w:t>
      </w:r>
    </w:p>
    <w:p w14:paraId="2DF0D2C1" w14:textId="6E8C63FC" w:rsidR="001E28DA" w:rsidRDefault="001E28DA" w:rsidP="003C71EE">
      <w:pPr>
        <w:pStyle w:val="ListNumber3"/>
        <w:numPr>
          <w:ilvl w:val="0"/>
          <w:numId w:val="23"/>
        </w:numPr>
        <w:ind w:left="2160" w:hanging="720"/>
      </w:pPr>
      <w:r>
        <w:t>Background</w:t>
      </w:r>
    </w:p>
    <w:p w14:paraId="0AFC57C1" w14:textId="0CF4FF3F" w:rsidR="00345AB7" w:rsidRPr="009F4F68" w:rsidRDefault="00345AB7" w:rsidP="003C71EE">
      <w:pPr>
        <w:pStyle w:val="ListNumber3"/>
        <w:numPr>
          <w:ilvl w:val="0"/>
          <w:numId w:val="23"/>
        </w:numPr>
        <w:ind w:left="2160" w:hanging="720"/>
      </w:pPr>
      <w:r w:rsidRPr="009F4F68">
        <w:t>Texas Risk Reduction Program</w:t>
      </w:r>
    </w:p>
    <w:p w14:paraId="0DBF30C7" w14:textId="5C70AA43" w:rsidR="00345AB7" w:rsidRPr="009F4F68" w:rsidRDefault="00345AB7" w:rsidP="003C71EE">
      <w:pPr>
        <w:pStyle w:val="ListNumber3"/>
        <w:numPr>
          <w:ilvl w:val="0"/>
          <w:numId w:val="23"/>
        </w:numPr>
        <w:ind w:left="2160" w:hanging="720"/>
      </w:pPr>
      <w:r w:rsidRPr="009F4F68">
        <w:t>Petroleum Storage Tank Program</w:t>
      </w:r>
    </w:p>
    <w:p w14:paraId="7ABEF577" w14:textId="726B2221" w:rsidR="00345AB7" w:rsidRPr="009F4F68" w:rsidRDefault="00345AB7" w:rsidP="003C71EE">
      <w:pPr>
        <w:pStyle w:val="ListNumber3"/>
        <w:numPr>
          <w:ilvl w:val="0"/>
          <w:numId w:val="23"/>
        </w:numPr>
        <w:ind w:left="2160" w:hanging="720"/>
      </w:pPr>
      <w:r w:rsidRPr="009F4F68">
        <w:t>Municipal Setting Designations</w:t>
      </w:r>
    </w:p>
    <w:p w14:paraId="0ADBD8C2" w14:textId="346352AD" w:rsidR="00345AB7" w:rsidRPr="009F4F68" w:rsidRDefault="00345AB7" w:rsidP="003C71EE">
      <w:pPr>
        <w:pStyle w:val="ListNumber3"/>
        <w:numPr>
          <w:ilvl w:val="0"/>
          <w:numId w:val="23"/>
        </w:numPr>
        <w:ind w:left="2160" w:hanging="720"/>
      </w:pPr>
      <w:r w:rsidRPr="009F4F68">
        <w:t>Railroad Commission of Texas Remediation Programs</w:t>
      </w:r>
    </w:p>
    <w:p w14:paraId="2F174E23" w14:textId="2F0FC05A" w:rsidR="00345AB7" w:rsidRDefault="00345AB7" w:rsidP="003C71EE">
      <w:pPr>
        <w:pStyle w:val="ListNumber2"/>
      </w:pPr>
      <w:r>
        <w:t>Groundwater Contamination</w:t>
      </w:r>
    </w:p>
    <w:p w14:paraId="23458470" w14:textId="77777777" w:rsidR="001E28DA" w:rsidRDefault="001E28DA" w:rsidP="003C71EE">
      <w:pPr>
        <w:pStyle w:val="ListNumber3"/>
        <w:numPr>
          <w:ilvl w:val="0"/>
          <w:numId w:val="24"/>
        </w:numPr>
        <w:ind w:left="2160" w:hanging="720"/>
      </w:pPr>
      <w:r>
        <w:t>Summary</w:t>
      </w:r>
    </w:p>
    <w:p w14:paraId="2C1D6F61" w14:textId="08B714AE" w:rsidR="00345AB7" w:rsidRPr="009F4F68" w:rsidRDefault="00345AB7" w:rsidP="003C71EE">
      <w:pPr>
        <w:pStyle w:val="ListNumber3"/>
        <w:numPr>
          <w:ilvl w:val="0"/>
          <w:numId w:val="24"/>
        </w:numPr>
        <w:ind w:left="2160" w:hanging="720"/>
      </w:pPr>
      <w:r w:rsidRPr="009F4F68">
        <w:t>Reporting Groundwater Contamination</w:t>
      </w:r>
    </w:p>
    <w:p w14:paraId="0046ADD7" w14:textId="398C4388" w:rsidR="00345AB7" w:rsidRPr="009F4F68" w:rsidRDefault="00345AB7" w:rsidP="003C71EE">
      <w:pPr>
        <w:pStyle w:val="ListNumber3"/>
        <w:numPr>
          <w:ilvl w:val="0"/>
          <w:numId w:val="24"/>
        </w:numPr>
        <w:ind w:left="2160" w:hanging="720"/>
      </w:pPr>
      <w:r w:rsidRPr="009F4F68">
        <w:t>Reporting Unauthorized Discharges and Spills</w:t>
      </w:r>
    </w:p>
    <w:p w14:paraId="3287BD2A" w14:textId="1F8B7CF6" w:rsidR="00345AB7" w:rsidRPr="009F4F68" w:rsidRDefault="00345AB7" w:rsidP="003C71EE">
      <w:pPr>
        <w:pStyle w:val="ListNumber3"/>
        <w:numPr>
          <w:ilvl w:val="0"/>
          <w:numId w:val="24"/>
        </w:numPr>
        <w:ind w:left="2160" w:hanging="720"/>
      </w:pPr>
      <w:r w:rsidRPr="009F4F68">
        <w:t>Notification to Local Officials</w:t>
      </w:r>
    </w:p>
    <w:p w14:paraId="1C70C69C" w14:textId="276F9D90" w:rsidR="00345AB7" w:rsidRDefault="00345AB7" w:rsidP="003C71EE">
      <w:pPr>
        <w:pStyle w:val="ListNumber3"/>
        <w:numPr>
          <w:ilvl w:val="0"/>
          <w:numId w:val="24"/>
        </w:numPr>
        <w:ind w:left="2160" w:hanging="720"/>
      </w:pPr>
      <w:r w:rsidRPr="009F4F68">
        <w:lastRenderedPageBreak/>
        <w:t>Notification to Private Water Well Owners</w:t>
      </w:r>
    </w:p>
    <w:p w14:paraId="79EC4AD1" w14:textId="6E3B01BC" w:rsidR="001E28DA" w:rsidRDefault="001E28DA" w:rsidP="003C71EE">
      <w:pPr>
        <w:pStyle w:val="ListNumber3"/>
        <w:numPr>
          <w:ilvl w:val="0"/>
          <w:numId w:val="24"/>
        </w:numPr>
        <w:ind w:left="2160" w:hanging="720"/>
      </w:pPr>
      <w:r>
        <w:t>Notification to Other Residents</w:t>
      </w:r>
    </w:p>
    <w:p w14:paraId="2D800213" w14:textId="079CA233" w:rsidR="00345AB7" w:rsidRDefault="002D271E" w:rsidP="00F20AAA">
      <w:pPr>
        <w:pStyle w:val="ListNumber2"/>
      </w:pPr>
      <w:r>
        <w:t>P</w:t>
      </w:r>
      <w:r w:rsidR="00345AB7">
        <w:t>ublic Information</w:t>
      </w:r>
    </w:p>
    <w:p w14:paraId="5F1BFC7F" w14:textId="77777777" w:rsidR="001E28DA" w:rsidRDefault="001E28DA" w:rsidP="00F20AAA">
      <w:pPr>
        <w:pStyle w:val="ListNumber3"/>
        <w:numPr>
          <w:ilvl w:val="0"/>
          <w:numId w:val="25"/>
        </w:numPr>
        <w:ind w:left="2160" w:hanging="720"/>
      </w:pPr>
      <w:r>
        <w:t xml:space="preserve">Summary </w:t>
      </w:r>
    </w:p>
    <w:p w14:paraId="22DC5D9C" w14:textId="1F2810DF" w:rsidR="00345AB7" w:rsidRPr="009F4F68" w:rsidRDefault="00345AB7" w:rsidP="00F20AAA">
      <w:pPr>
        <w:pStyle w:val="ListNumber3"/>
        <w:numPr>
          <w:ilvl w:val="0"/>
          <w:numId w:val="25"/>
        </w:numPr>
        <w:ind w:left="2160" w:hanging="720"/>
      </w:pPr>
      <w:r w:rsidRPr="009F4F68">
        <w:t>State Agency Files</w:t>
      </w:r>
    </w:p>
    <w:p w14:paraId="7AFFE0D1" w14:textId="10DD8BAE" w:rsidR="00345AB7" w:rsidRPr="009F4F68" w:rsidRDefault="00345AB7" w:rsidP="00F20AAA">
      <w:pPr>
        <w:pStyle w:val="ListNumber3"/>
        <w:numPr>
          <w:ilvl w:val="0"/>
          <w:numId w:val="25"/>
        </w:numPr>
        <w:ind w:left="2160" w:hanging="720"/>
      </w:pPr>
      <w:r w:rsidRPr="009F4F68">
        <w:t>State Agency and GCD Locations</w:t>
      </w:r>
    </w:p>
    <w:p w14:paraId="4560A624" w14:textId="7C02B0D8" w:rsidR="00345AB7" w:rsidRPr="009F4F68" w:rsidRDefault="00345AB7" w:rsidP="00950431">
      <w:pPr>
        <w:pStyle w:val="ListNumber"/>
        <w:keepNext/>
      </w:pPr>
      <w:r w:rsidRPr="009F4F68">
        <w:t>User’s Guide</w:t>
      </w:r>
    </w:p>
    <w:p w14:paraId="3C76C4F7" w14:textId="0EEB9223" w:rsidR="00903082" w:rsidRPr="004531CA" w:rsidRDefault="00903082" w:rsidP="00F20AAA">
      <w:pPr>
        <w:pStyle w:val="ListNumber2"/>
        <w:numPr>
          <w:ilvl w:val="0"/>
          <w:numId w:val="26"/>
        </w:numPr>
        <w:ind w:left="1440" w:hanging="720"/>
      </w:pPr>
      <w:r>
        <w:t>Introduction</w:t>
      </w:r>
    </w:p>
    <w:p w14:paraId="27D2826E" w14:textId="486DEF01" w:rsidR="00345AB7" w:rsidRDefault="00345AB7" w:rsidP="00F20AAA">
      <w:pPr>
        <w:pStyle w:val="ListNumber2"/>
        <w:numPr>
          <w:ilvl w:val="0"/>
          <w:numId w:val="26"/>
        </w:numPr>
        <w:ind w:left="1440" w:hanging="720"/>
      </w:pPr>
      <w:r w:rsidRPr="00A655B2">
        <w:rPr>
          <w:i/>
          <w:iCs/>
        </w:rPr>
        <w:t>Joint Report</w:t>
      </w:r>
      <w:r>
        <w:t xml:space="preserve"> Compilation - Rules and Definitions</w:t>
      </w:r>
    </w:p>
    <w:p w14:paraId="51E27726" w14:textId="6268311E" w:rsidR="00345AB7" w:rsidRDefault="00345AB7" w:rsidP="00F20AAA">
      <w:pPr>
        <w:pStyle w:val="ListNumber2"/>
        <w:numPr>
          <w:ilvl w:val="0"/>
          <w:numId w:val="26"/>
        </w:numPr>
        <w:ind w:left="1440" w:hanging="720"/>
      </w:pPr>
      <w:r>
        <w:t>Using the Contamination Case Description Tables</w:t>
      </w:r>
    </w:p>
    <w:p w14:paraId="7801C7B1" w14:textId="5374E773" w:rsidR="00345AB7" w:rsidRPr="009F4F68" w:rsidRDefault="00345AB7" w:rsidP="00F20AAA">
      <w:pPr>
        <w:pStyle w:val="ListNumber3"/>
        <w:numPr>
          <w:ilvl w:val="0"/>
          <w:numId w:val="27"/>
        </w:numPr>
        <w:ind w:left="2160" w:hanging="720"/>
      </w:pPr>
      <w:r w:rsidRPr="009F4F68">
        <w:t>Data Fields</w:t>
      </w:r>
    </w:p>
    <w:p w14:paraId="7756B7CD" w14:textId="79A627EE" w:rsidR="00345AB7" w:rsidRPr="009F4F68" w:rsidRDefault="00345AB7" w:rsidP="00F20AAA">
      <w:pPr>
        <w:pStyle w:val="ListNumber3"/>
        <w:numPr>
          <w:ilvl w:val="0"/>
          <w:numId w:val="27"/>
        </w:numPr>
        <w:ind w:left="2160" w:hanging="720"/>
      </w:pPr>
      <w:r w:rsidRPr="009F4F68">
        <w:t>How to Find More Information About a Specific Case</w:t>
      </w:r>
    </w:p>
    <w:p w14:paraId="54D61FE5" w14:textId="1E25495E" w:rsidR="00345AB7" w:rsidRPr="009F4F68" w:rsidRDefault="00345AB7" w:rsidP="00F20AAA">
      <w:pPr>
        <w:pStyle w:val="ListNumber3"/>
        <w:numPr>
          <w:ilvl w:val="0"/>
          <w:numId w:val="27"/>
        </w:numPr>
        <w:ind w:left="2160" w:hanging="720"/>
      </w:pPr>
      <w:r w:rsidRPr="009F4F68">
        <w:t>Enforcement Status Matrix</w:t>
      </w:r>
    </w:p>
    <w:p w14:paraId="359267BD" w14:textId="632AA4F2" w:rsidR="00345AB7" w:rsidRPr="009F4F68" w:rsidRDefault="00345AB7" w:rsidP="00F20AAA">
      <w:pPr>
        <w:pStyle w:val="ListNumber3"/>
        <w:numPr>
          <w:ilvl w:val="0"/>
          <w:numId w:val="27"/>
        </w:numPr>
        <w:ind w:left="2160" w:hanging="720"/>
      </w:pPr>
      <w:r w:rsidRPr="009F4F68">
        <w:t>Enforcement Status Codes</w:t>
      </w:r>
    </w:p>
    <w:p w14:paraId="4CA28571" w14:textId="3A981BA1" w:rsidR="00345AB7" w:rsidRPr="009F4F68" w:rsidRDefault="00345AB7" w:rsidP="00F20AAA">
      <w:pPr>
        <w:pStyle w:val="ListNumber3"/>
        <w:numPr>
          <w:ilvl w:val="0"/>
          <w:numId w:val="27"/>
        </w:numPr>
        <w:ind w:left="2160" w:hanging="720"/>
      </w:pPr>
      <w:r w:rsidRPr="009F4F68">
        <w:t>Activity Status Codes</w:t>
      </w:r>
    </w:p>
    <w:p w14:paraId="11E61A58" w14:textId="15534391" w:rsidR="00345AB7" w:rsidRPr="005F1127" w:rsidRDefault="00345AB7" w:rsidP="00F20AAA">
      <w:pPr>
        <w:pStyle w:val="ListNumber"/>
      </w:pPr>
      <w:r w:rsidRPr="009F4F68">
        <w:t>Groundwater Protection Program Descriptions</w:t>
      </w:r>
    </w:p>
    <w:p w14:paraId="438D50B9" w14:textId="1A4049F8" w:rsidR="00345AB7" w:rsidRDefault="00345AB7" w:rsidP="00F20AAA">
      <w:pPr>
        <w:pStyle w:val="ListNumber2"/>
        <w:numPr>
          <w:ilvl w:val="0"/>
          <w:numId w:val="28"/>
        </w:numPr>
        <w:ind w:left="1440" w:hanging="720"/>
      </w:pPr>
      <w:r>
        <w:t>Texas Commission on Environmental Quality</w:t>
      </w:r>
    </w:p>
    <w:p w14:paraId="1F5EB03C" w14:textId="3539D466" w:rsidR="00345AB7" w:rsidRPr="009F4F68" w:rsidRDefault="00345AB7" w:rsidP="00F20AAA">
      <w:pPr>
        <w:pStyle w:val="ListNumber3"/>
        <w:numPr>
          <w:ilvl w:val="0"/>
          <w:numId w:val="29"/>
        </w:numPr>
        <w:ind w:left="2160" w:hanging="720"/>
      </w:pPr>
      <w:r w:rsidRPr="009F4F68">
        <w:t>Enforcement Division</w:t>
      </w:r>
    </w:p>
    <w:p w14:paraId="0E9BBE46" w14:textId="4EE1CF4A" w:rsidR="00345AB7" w:rsidRPr="009F4F68" w:rsidRDefault="00345AB7" w:rsidP="00F20AAA">
      <w:pPr>
        <w:pStyle w:val="ListNumber3"/>
        <w:numPr>
          <w:ilvl w:val="0"/>
          <w:numId w:val="29"/>
        </w:numPr>
        <w:ind w:left="2160" w:hanging="720"/>
      </w:pPr>
      <w:r w:rsidRPr="009F4F68">
        <w:t>Regional Offices</w:t>
      </w:r>
    </w:p>
    <w:p w14:paraId="07DF3A0E" w14:textId="394BAF38" w:rsidR="00345AB7" w:rsidRPr="009F4F68" w:rsidRDefault="00345AB7" w:rsidP="00F20AAA">
      <w:pPr>
        <w:pStyle w:val="ListNumber3"/>
        <w:numPr>
          <w:ilvl w:val="0"/>
          <w:numId w:val="29"/>
        </w:numPr>
        <w:ind w:left="2160" w:hanging="720"/>
      </w:pPr>
      <w:r w:rsidRPr="009F4F68">
        <w:t>Occupational Licensing and Regulation Division</w:t>
      </w:r>
    </w:p>
    <w:p w14:paraId="19C2EE86" w14:textId="75858E1C" w:rsidR="00345AB7" w:rsidRPr="009F4F68" w:rsidRDefault="00345AB7" w:rsidP="00F20AAA">
      <w:pPr>
        <w:pStyle w:val="ListNumber3"/>
        <w:numPr>
          <w:ilvl w:val="0"/>
          <w:numId w:val="29"/>
        </w:numPr>
        <w:ind w:left="2160" w:hanging="720"/>
      </w:pPr>
      <w:r w:rsidRPr="009F4F68">
        <w:t>Radioactive Materials Division</w:t>
      </w:r>
    </w:p>
    <w:p w14:paraId="66455070" w14:textId="23F044A9" w:rsidR="00345AB7" w:rsidRPr="009F4F68" w:rsidRDefault="00345AB7" w:rsidP="00F20AAA">
      <w:pPr>
        <w:pStyle w:val="ListNumber3"/>
        <w:numPr>
          <w:ilvl w:val="0"/>
          <w:numId w:val="29"/>
        </w:numPr>
        <w:ind w:left="2160" w:hanging="720"/>
      </w:pPr>
      <w:r w:rsidRPr="009F4F68">
        <w:t>Remediation Division</w:t>
      </w:r>
    </w:p>
    <w:p w14:paraId="0C2BB6A7" w14:textId="3AD4B353" w:rsidR="00345AB7" w:rsidRPr="009F4F68" w:rsidRDefault="00345AB7" w:rsidP="00F20AAA">
      <w:pPr>
        <w:pStyle w:val="ListNumber3"/>
        <w:numPr>
          <w:ilvl w:val="0"/>
          <w:numId w:val="29"/>
        </w:numPr>
        <w:ind w:left="2160" w:hanging="720"/>
      </w:pPr>
      <w:r w:rsidRPr="009F4F68">
        <w:t>Waste Permits Division</w:t>
      </w:r>
    </w:p>
    <w:p w14:paraId="040ACF9B" w14:textId="1885CADF" w:rsidR="00345AB7" w:rsidRPr="009F4F68" w:rsidRDefault="00345AB7" w:rsidP="00F20AAA">
      <w:pPr>
        <w:pStyle w:val="ListNumber3"/>
        <w:numPr>
          <w:ilvl w:val="0"/>
          <w:numId w:val="29"/>
        </w:numPr>
        <w:ind w:left="2160" w:hanging="720"/>
      </w:pPr>
      <w:r w:rsidRPr="009F4F68">
        <w:t>Water Quality Division</w:t>
      </w:r>
    </w:p>
    <w:p w14:paraId="2DCB23DC" w14:textId="0765A7AF" w:rsidR="00345AB7" w:rsidRPr="009F4F68" w:rsidRDefault="00345AB7" w:rsidP="00F20AAA">
      <w:pPr>
        <w:pStyle w:val="ListNumber3"/>
        <w:numPr>
          <w:ilvl w:val="0"/>
          <w:numId w:val="29"/>
        </w:numPr>
        <w:ind w:left="2160" w:hanging="720"/>
      </w:pPr>
      <w:r w:rsidRPr="009F4F68">
        <w:t>Water Quality Planning Division</w:t>
      </w:r>
    </w:p>
    <w:p w14:paraId="652B6B63" w14:textId="00E55154" w:rsidR="00345AB7" w:rsidRPr="009F4F68" w:rsidRDefault="00345AB7" w:rsidP="00F20AAA">
      <w:pPr>
        <w:pStyle w:val="ListNumber3"/>
        <w:numPr>
          <w:ilvl w:val="0"/>
          <w:numId w:val="29"/>
        </w:numPr>
        <w:ind w:left="2160" w:hanging="720"/>
      </w:pPr>
      <w:r w:rsidRPr="009F4F68">
        <w:t>Water Availability Division</w:t>
      </w:r>
    </w:p>
    <w:p w14:paraId="4DC3A535" w14:textId="76FD0CF8" w:rsidR="00345AB7" w:rsidRPr="009F4F68" w:rsidRDefault="00345AB7" w:rsidP="00F20AAA">
      <w:pPr>
        <w:pStyle w:val="ListNumber3"/>
        <w:numPr>
          <w:ilvl w:val="0"/>
          <w:numId w:val="29"/>
        </w:numPr>
        <w:ind w:left="2160" w:hanging="720"/>
      </w:pPr>
      <w:r w:rsidRPr="009F4F68">
        <w:t>Water Supply Division</w:t>
      </w:r>
    </w:p>
    <w:p w14:paraId="65A5BFD6" w14:textId="17BAA1EA" w:rsidR="00345AB7" w:rsidRDefault="00345AB7" w:rsidP="00F20AAA">
      <w:pPr>
        <w:pStyle w:val="ListNumber2"/>
      </w:pPr>
      <w:r>
        <w:t>Texas Water Development Board</w:t>
      </w:r>
    </w:p>
    <w:p w14:paraId="22BD6FED" w14:textId="428D1845" w:rsidR="00345AB7" w:rsidRDefault="00345AB7" w:rsidP="00F20AAA">
      <w:pPr>
        <w:pStyle w:val="ListNumber2"/>
      </w:pPr>
      <w:r>
        <w:t>Railroad Commission of Texas</w:t>
      </w:r>
    </w:p>
    <w:p w14:paraId="587BA240" w14:textId="1F24CE46" w:rsidR="00345AB7" w:rsidRPr="009F4F68" w:rsidRDefault="00345AB7" w:rsidP="00F20AAA">
      <w:pPr>
        <w:pStyle w:val="ListNumber3"/>
        <w:numPr>
          <w:ilvl w:val="0"/>
          <w:numId w:val="30"/>
        </w:numPr>
        <w:ind w:left="2160" w:hanging="720"/>
      </w:pPr>
      <w:r w:rsidRPr="009F4F68">
        <w:t>Oil and Gas Division</w:t>
      </w:r>
    </w:p>
    <w:p w14:paraId="1A0C5236" w14:textId="65E54107" w:rsidR="00345AB7" w:rsidRPr="009F4F68" w:rsidRDefault="00345AB7" w:rsidP="00F20AAA">
      <w:pPr>
        <w:pStyle w:val="ListNumber3"/>
        <w:numPr>
          <w:ilvl w:val="0"/>
          <w:numId w:val="30"/>
        </w:numPr>
        <w:ind w:left="2160" w:hanging="720"/>
      </w:pPr>
      <w:r w:rsidRPr="009F4F68">
        <w:t>Surface Mining and Reclamation Division</w:t>
      </w:r>
    </w:p>
    <w:p w14:paraId="65BA96BD" w14:textId="67DB1601" w:rsidR="00345AB7" w:rsidRDefault="00345AB7" w:rsidP="00F20AAA">
      <w:pPr>
        <w:pStyle w:val="ListNumber2"/>
      </w:pPr>
      <w:r>
        <w:t>Texas Department of State Health Services</w:t>
      </w:r>
    </w:p>
    <w:p w14:paraId="4235C88C" w14:textId="48DAB194" w:rsidR="00345AB7" w:rsidRDefault="00345AB7" w:rsidP="00F20AAA">
      <w:pPr>
        <w:pStyle w:val="ListNumber2"/>
      </w:pPr>
      <w:r>
        <w:t>Texas Department of Agriculture</w:t>
      </w:r>
    </w:p>
    <w:p w14:paraId="245B6E50" w14:textId="36871DE8" w:rsidR="00345AB7" w:rsidRDefault="00345AB7" w:rsidP="00F20AAA">
      <w:pPr>
        <w:pStyle w:val="ListNumber2"/>
      </w:pPr>
      <w:r>
        <w:t>Texas State Soil and Water Conservation Board</w:t>
      </w:r>
    </w:p>
    <w:p w14:paraId="62A3C987" w14:textId="58D3C7CE" w:rsidR="00345AB7" w:rsidRDefault="00345AB7" w:rsidP="00F20AAA">
      <w:pPr>
        <w:pStyle w:val="ListNumber2"/>
      </w:pPr>
      <w:r>
        <w:t>Texas Alliance of Groundwater Districts</w:t>
      </w:r>
    </w:p>
    <w:p w14:paraId="40773169" w14:textId="239CF6A3" w:rsidR="00345AB7" w:rsidRDefault="00345AB7" w:rsidP="00F20AAA">
      <w:pPr>
        <w:pStyle w:val="ListNumber2"/>
      </w:pPr>
      <w:r>
        <w:t>Texas A&amp;M AgriLife Research</w:t>
      </w:r>
    </w:p>
    <w:p w14:paraId="37AF5C2A" w14:textId="4721D369" w:rsidR="00345AB7" w:rsidRDefault="00345AB7" w:rsidP="00F20AAA">
      <w:pPr>
        <w:pStyle w:val="ListNumber2"/>
      </w:pPr>
      <w:r>
        <w:t>The Bureau of Economic Geology of The University of Texas at Austin</w:t>
      </w:r>
    </w:p>
    <w:p w14:paraId="5D6F9AFC" w14:textId="77690094" w:rsidR="00345AB7" w:rsidRDefault="00345AB7" w:rsidP="00F20AAA">
      <w:pPr>
        <w:pStyle w:val="ListNumber2"/>
      </w:pPr>
      <w:r>
        <w:t>Texas Department of Licensing and Regulation</w:t>
      </w:r>
    </w:p>
    <w:p w14:paraId="1D99ACAF" w14:textId="5CBA5996" w:rsidR="00345AB7" w:rsidRPr="009F4F68" w:rsidRDefault="00345AB7" w:rsidP="00F20AAA">
      <w:pPr>
        <w:pStyle w:val="ListNumber"/>
      </w:pPr>
      <w:r w:rsidRPr="009F4F68">
        <w:t>Summary of Groundwater Contamination Case Lists</w:t>
      </w:r>
    </w:p>
    <w:p w14:paraId="2B828812" w14:textId="3A33AF5B" w:rsidR="00345AB7" w:rsidRDefault="00345AB7" w:rsidP="00F20AAA">
      <w:pPr>
        <w:pStyle w:val="ListNumber2"/>
        <w:numPr>
          <w:ilvl w:val="0"/>
          <w:numId w:val="32"/>
        </w:numPr>
        <w:ind w:left="1440" w:hanging="720"/>
      </w:pPr>
      <w:r>
        <w:t>TCEQ Active Case Summary, 202</w:t>
      </w:r>
      <w:r w:rsidR="00A655B2">
        <w:t>5</w:t>
      </w:r>
    </w:p>
    <w:p w14:paraId="49AAF3DA" w14:textId="6CC70F42" w:rsidR="00345AB7" w:rsidRPr="009F4F68" w:rsidRDefault="00345AB7" w:rsidP="00F20AAA">
      <w:pPr>
        <w:pStyle w:val="ListNumber3"/>
        <w:numPr>
          <w:ilvl w:val="0"/>
          <w:numId w:val="31"/>
        </w:numPr>
        <w:ind w:left="2160" w:hanging="720"/>
      </w:pPr>
      <w:r w:rsidRPr="009F4F68">
        <w:lastRenderedPageBreak/>
        <w:t>TCEQ Active Case Table Key and Explanation of Columns</w:t>
      </w:r>
    </w:p>
    <w:p w14:paraId="3E59DFD1" w14:textId="66B6B811" w:rsidR="00345AB7" w:rsidRPr="009F4F68" w:rsidRDefault="00CD6AB1" w:rsidP="00F20AAA">
      <w:pPr>
        <w:pStyle w:val="ListNumber3"/>
        <w:numPr>
          <w:ilvl w:val="0"/>
          <w:numId w:val="31"/>
        </w:numPr>
        <w:ind w:left="2160" w:hanging="720"/>
      </w:pPr>
      <w:r>
        <w:t xml:space="preserve">TCEQ </w:t>
      </w:r>
      <w:r w:rsidR="00345AB7" w:rsidRPr="009F4F68">
        <w:t>Summary Table</w:t>
      </w:r>
    </w:p>
    <w:p w14:paraId="18EC24CD" w14:textId="4CF4B308" w:rsidR="00345AB7" w:rsidRPr="009F4F68" w:rsidRDefault="00345AB7" w:rsidP="00F20AAA">
      <w:pPr>
        <w:pStyle w:val="ListNumber3"/>
        <w:numPr>
          <w:ilvl w:val="0"/>
          <w:numId w:val="31"/>
        </w:numPr>
        <w:ind w:left="2160" w:hanging="720"/>
      </w:pPr>
      <w:r w:rsidRPr="009F4F68">
        <w:t>TCEQ Enforcement Status Matrix</w:t>
      </w:r>
    </w:p>
    <w:p w14:paraId="364C9814" w14:textId="6031FA4D" w:rsidR="00345AB7" w:rsidRPr="009F4F68" w:rsidRDefault="00345AB7" w:rsidP="00F20AAA">
      <w:pPr>
        <w:pStyle w:val="ListNumber3"/>
        <w:numPr>
          <w:ilvl w:val="0"/>
          <w:numId w:val="31"/>
        </w:numPr>
        <w:ind w:left="2160" w:hanging="720"/>
      </w:pPr>
      <w:r w:rsidRPr="009F4F68">
        <w:t xml:space="preserve">TCEQ </w:t>
      </w:r>
      <w:r w:rsidR="00CD6AB1">
        <w:t>Cas</w:t>
      </w:r>
      <w:r w:rsidRPr="009F4F68">
        <w:t xml:space="preserve">es Located in Texas </w:t>
      </w:r>
      <w:r w:rsidR="00317966">
        <w:t>C</w:t>
      </w:r>
      <w:r w:rsidRPr="009F4F68">
        <w:t>ounties</w:t>
      </w:r>
    </w:p>
    <w:p w14:paraId="3372F54F" w14:textId="61304A62" w:rsidR="00345AB7" w:rsidRDefault="00345AB7" w:rsidP="00F20AAA">
      <w:pPr>
        <w:pStyle w:val="ListNumber2"/>
      </w:pPr>
      <w:r>
        <w:t>RRC Active Case Summary, 202</w:t>
      </w:r>
      <w:r w:rsidR="00A655B2">
        <w:t>5</w:t>
      </w:r>
    </w:p>
    <w:p w14:paraId="5C399A75" w14:textId="04ECF8FE" w:rsidR="00345AB7" w:rsidRPr="009F4F68" w:rsidRDefault="00345AB7" w:rsidP="00317966">
      <w:pPr>
        <w:pStyle w:val="ListNumber3"/>
        <w:numPr>
          <w:ilvl w:val="0"/>
          <w:numId w:val="33"/>
        </w:numPr>
        <w:ind w:left="2160" w:hanging="720"/>
      </w:pPr>
      <w:r w:rsidRPr="009F4F68">
        <w:t>RRC Active Case Table Key and Explanation of Columns</w:t>
      </w:r>
    </w:p>
    <w:p w14:paraId="28E774A4" w14:textId="2C54A07C" w:rsidR="00345AB7" w:rsidRPr="009F4F68" w:rsidRDefault="00CD6AB1" w:rsidP="00317966">
      <w:pPr>
        <w:pStyle w:val="ListNumber3"/>
        <w:numPr>
          <w:ilvl w:val="0"/>
          <w:numId w:val="33"/>
        </w:numPr>
        <w:ind w:left="2160" w:hanging="720"/>
      </w:pPr>
      <w:r>
        <w:t xml:space="preserve">RRC </w:t>
      </w:r>
      <w:r w:rsidR="00345AB7" w:rsidRPr="009F4F68">
        <w:t>Summary Table</w:t>
      </w:r>
    </w:p>
    <w:p w14:paraId="52726DE6" w14:textId="7BCC457E" w:rsidR="00345AB7" w:rsidRPr="009F4F68" w:rsidRDefault="00345AB7" w:rsidP="00317966">
      <w:pPr>
        <w:pStyle w:val="ListNumber3"/>
        <w:numPr>
          <w:ilvl w:val="0"/>
          <w:numId w:val="33"/>
        </w:numPr>
        <w:ind w:left="2160" w:hanging="720"/>
      </w:pPr>
      <w:r w:rsidRPr="009F4F68">
        <w:t>RRC Enforcement Status Matrix</w:t>
      </w:r>
    </w:p>
    <w:p w14:paraId="0AEF04D9" w14:textId="785C5700" w:rsidR="00345AB7" w:rsidRPr="009F4F68" w:rsidRDefault="00345AB7" w:rsidP="00317966">
      <w:pPr>
        <w:pStyle w:val="ListNumber3"/>
        <w:numPr>
          <w:ilvl w:val="0"/>
          <w:numId w:val="33"/>
        </w:numPr>
        <w:ind w:left="2160" w:hanging="720"/>
      </w:pPr>
      <w:r w:rsidRPr="009F4F68">
        <w:t xml:space="preserve">RRC </w:t>
      </w:r>
      <w:r w:rsidR="00CD6AB1">
        <w:t>Cas</w:t>
      </w:r>
      <w:r w:rsidRPr="009F4F68">
        <w:t>es Located in Texas Counties</w:t>
      </w:r>
    </w:p>
    <w:p w14:paraId="0E99A8B7" w14:textId="629E8FB7" w:rsidR="00345AB7" w:rsidRDefault="00345AB7" w:rsidP="00F20AAA">
      <w:pPr>
        <w:pStyle w:val="ListNumber2"/>
      </w:pPr>
      <w:r>
        <w:t>Inactive Case Summary, 1994 through 202</w:t>
      </w:r>
      <w:r w:rsidR="00A655B2">
        <w:t>4</w:t>
      </w:r>
      <w:r>
        <w:t xml:space="preserve"> (All Agencies)</w:t>
      </w:r>
    </w:p>
    <w:p w14:paraId="37EA2A94" w14:textId="5057FFF1" w:rsidR="00345AB7" w:rsidRPr="009F4F68" w:rsidRDefault="00345AB7" w:rsidP="00457A9A">
      <w:pPr>
        <w:pStyle w:val="ListNumber3"/>
        <w:numPr>
          <w:ilvl w:val="0"/>
          <w:numId w:val="34"/>
        </w:numPr>
        <w:ind w:left="2160" w:hanging="720"/>
      </w:pPr>
      <w:r w:rsidRPr="009F4F68">
        <w:t>Inactive Case Table Key and Explanation of Columns</w:t>
      </w:r>
    </w:p>
    <w:p w14:paraId="2D704F27" w14:textId="23FBBBC5" w:rsidR="00345AB7" w:rsidRPr="009F4F68" w:rsidRDefault="00345AB7" w:rsidP="00457A9A">
      <w:pPr>
        <w:pStyle w:val="ListNumber3"/>
        <w:numPr>
          <w:ilvl w:val="0"/>
          <w:numId w:val="34"/>
        </w:numPr>
        <w:ind w:left="2160" w:hanging="720"/>
      </w:pPr>
      <w:r w:rsidRPr="009F4F68">
        <w:t>Summary of Inactive Cases, 1994</w:t>
      </w:r>
      <w:r w:rsidR="00F12A4F">
        <w:t xml:space="preserve"> </w:t>
      </w:r>
      <w:r w:rsidRPr="009F4F68">
        <w:t>-</w:t>
      </w:r>
      <w:r w:rsidR="00F12A4F">
        <w:t xml:space="preserve"> </w:t>
      </w:r>
      <w:r w:rsidRPr="009F4F68">
        <w:t>202</w:t>
      </w:r>
      <w:r w:rsidR="00A655B2">
        <w:t>4</w:t>
      </w:r>
    </w:p>
    <w:p w14:paraId="6B1FD0F8" w14:textId="77777777" w:rsidR="00AD5E9D" w:rsidRDefault="00AD5E9D" w:rsidP="00AD5E9D">
      <w:pPr>
        <w:pStyle w:val="Heading1"/>
      </w:pPr>
      <w:r>
        <w:t>Appendices</w:t>
      </w:r>
    </w:p>
    <w:p w14:paraId="48994769" w14:textId="5577DE81" w:rsidR="00345AB7" w:rsidRDefault="00345AB7" w:rsidP="00457A9A">
      <w:pPr>
        <w:pStyle w:val="ListContinue"/>
      </w:pPr>
      <w:r>
        <w:t>Appendix A.</w:t>
      </w:r>
      <w:r>
        <w:tab/>
        <w:t>TCEQ Active Case List 202</w:t>
      </w:r>
      <w:r w:rsidR="00A655B2">
        <w:t>5</w:t>
      </w:r>
    </w:p>
    <w:p w14:paraId="3B55627C" w14:textId="7B4AB10E" w:rsidR="00345AB7" w:rsidRDefault="00345AB7" w:rsidP="00457A9A">
      <w:pPr>
        <w:pStyle w:val="ListContinue"/>
      </w:pPr>
      <w:r>
        <w:t>Appendix B.</w:t>
      </w:r>
      <w:r>
        <w:tab/>
        <w:t>RRC Active Case List 202</w:t>
      </w:r>
      <w:r w:rsidR="00A655B2">
        <w:t>5</w:t>
      </w:r>
    </w:p>
    <w:p w14:paraId="55AFF2A2" w14:textId="72A1127A" w:rsidR="00345AB7" w:rsidRDefault="00345AB7" w:rsidP="00457A9A">
      <w:pPr>
        <w:pStyle w:val="ListContinue"/>
      </w:pPr>
      <w:r>
        <w:t>Appendix C.</w:t>
      </w:r>
      <w:r>
        <w:tab/>
        <w:t>Inactive Case List (All Agencies) 1994</w:t>
      </w:r>
      <w:r w:rsidR="002B5A5D">
        <w:t>–</w:t>
      </w:r>
      <w:r>
        <w:t>202</w:t>
      </w:r>
      <w:r w:rsidR="00A655B2">
        <w:t>4</w:t>
      </w:r>
    </w:p>
    <w:p w14:paraId="59FC048C" w14:textId="12CADF8D" w:rsidR="00345AB7" w:rsidRDefault="00345AB7" w:rsidP="00457A9A">
      <w:pPr>
        <w:pStyle w:val="ListContinue"/>
      </w:pPr>
      <w:r>
        <w:t>Appendix D.</w:t>
      </w:r>
      <w:r>
        <w:tab/>
        <w:t>List of Acronyms</w:t>
      </w:r>
    </w:p>
    <w:p w14:paraId="34474494" w14:textId="16033D32" w:rsidR="00345AB7" w:rsidRDefault="00345AB7" w:rsidP="00457A9A">
      <w:pPr>
        <w:pStyle w:val="ListContinue"/>
      </w:pPr>
      <w:r>
        <w:t>Appendix E.</w:t>
      </w:r>
      <w:r>
        <w:tab/>
        <w:t>TGPC Members and Representatives</w:t>
      </w:r>
    </w:p>
    <w:p w14:paraId="2D1EB3D0" w14:textId="710654B5" w:rsidR="00345AB7" w:rsidRDefault="00345AB7" w:rsidP="00457A9A">
      <w:pPr>
        <w:pStyle w:val="ListContinue"/>
      </w:pPr>
      <w:r>
        <w:t>Appendix F.</w:t>
      </w:r>
      <w:r>
        <w:tab/>
        <w:t>Contact Information for Agencies and Programs</w:t>
      </w:r>
    </w:p>
    <w:p w14:paraId="0DE5086F" w14:textId="5E701801" w:rsidR="00345AB7" w:rsidRPr="009F4F68" w:rsidRDefault="00345AB7" w:rsidP="00AD5E9D">
      <w:pPr>
        <w:pStyle w:val="Heading1"/>
      </w:pPr>
      <w:r w:rsidRPr="009F4F68">
        <w:t>FIGURES</w:t>
      </w:r>
    </w:p>
    <w:p w14:paraId="268143F2" w14:textId="07729EC6" w:rsidR="00345AB7" w:rsidRPr="00AD5E9D" w:rsidRDefault="00345AB7" w:rsidP="00AD5E9D">
      <w:pPr>
        <w:pStyle w:val="ListContinue"/>
      </w:pPr>
      <w:r w:rsidRPr="00AD5E9D">
        <w:t xml:space="preserve">Figure 1. 20-Year </w:t>
      </w:r>
      <w:r w:rsidR="00CD6AB1">
        <w:t>Overview</w:t>
      </w:r>
      <w:r w:rsidR="00CD6AB1" w:rsidRPr="00AD5E9D">
        <w:t xml:space="preserve"> </w:t>
      </w:r>
      <w:r w:rsidRPr="00AD5E9D">
        <w:t>of Groundwater Contamination</w:t>
      </w:r>
      <w:r w:rsidR="000B69DF" w:rsidRPr="00AD5E9D">
        <w:t xml:space="preserve"> Cases</w:t>
      </w:r>
      <w:r w:rsidRPr="00AD5E9D">
        <w:t>: Total, New, and Completed</w:t>
      </w:r>
      <w:r w:rsidR="00CD6AB1">
        <w:t xml:space="preserve"> Cases</w:t>
      </w:r>
    </w:p>
    <w:p w14:paraId="4818688A" w14:textId="5341B8D1" w:rsidR="00345AB7" w:rsidRPr="00AD5E9D" w:rsidRDefault="00345AB7" w:rsidP="00AD5E9D">
      <w:pPr>
        <w:pStyle w:val="ListContinue"/>
      </w:pPr>
      <w:r w:rsidRPr="00AD5E9D">
        <w:t xml:space="preserve">Figure 2. 20-Year </w:t>
      </w:r>
      <w:r w:rsidR="00CD6AB1">
        <w:t>Overview</w:t>
      </w:r>
      <w:r w:rsidR="00CD6AB1" w:rsidRPr="00AD5E9D">
        <w:t xml:space="preserve"> </w:t>
      </w:r>
      <w:r w:rsidRPr="00AD5E9D">
        <w:t xml:space="preserve">of Groundwater Contamination </w:t>
      </w:r>
      <w:r w:rsidR="000B69DF" w:rsidRPr="00AD5E9D">
        <w:t xml:space="preserve">Cases </w:t>
      </w:r>
      <w:r w:rsidR="00505857" w:rsidRPr="00AD5E9D">
        <w:t xml:space="preserve">by </w:t>
      </w:r>
      <w:r w:rsidRPr="00AD5E9D">
        <w:t>Activity Status Code</w:t>
      </w:r>
    </w:p>
    <w:p w14:paraId="6B6F56DD" w14:textId="334ADAD7" w:rsidR="00345AB7" w:rsidRPr="00AD5E9D" w:rsidRDefault="00345AB7" w:rsidP="00AD5E9D">
      <w:pPr>
        <w:pStyle w:val="ListContinue"/>
      </w:pPr>
      <w:r w:rsidRPr="00AD5E9D">
        <w:t>Figure 3. TWDB and Cooperator Sampling Locations - 202</w:t>
      </w:r>
      <w:r w:rsidR="00A655B2">
        <w:t>5</w:t>
      </w:r>
    </w:p>
    <w:p w14:paraId="2964493C" w14:textId="1B5C0E2F" w:rsidR="00345AB7" w:rsidRPr="00AD5E9D" w:rsidRDefault="00345AB7" w:rsidP="00AD5E9D">
      <w:pPr>
        <w:pStyle w:val="ListContinue"/>
      </w:pPr>
      <w:r w:rsidRPr="00AD5E9D">
        <w:t xml:space="preserve">Figure 4. </w:t>
      </w:r>
      <w:r w:rsidR="00CD6AB1">
        <w:t xml:space="preserve">Number of Groundwater Contamination Cases by County - </w:t>
      </w:r>
      <w:r w:rsidRPr="00AD5E9D">
        <w:t>TCEQ</w:t>
      </w:r>
    </w:p>
    <w:p w14:paraId="075A3A79" w14:textId="3598D5E6" w:rsidR="00345AB7" w:rsidRPr="00AD5E9D" w:rsidRDefault="00345AB7" w:rsidP="00AD5E9D">
      <w:pPr>
        <w:pStyle w:val="ListContinue"/>
      </w:pPr>
      <w:r w:rsidRPr="00AD5E9D">
        <w:t xml:space="preserve">Figure 5. </w:t>
      </w:r>
      <w:r w:rsidR="00CD6AB1">
        <w:t xml:space="preserve">Number of Groundwater Contamination Cases by County - </w:t>
      </w:r>
      <w:r w:rsidRPr="00AD5E9D">
        <w:t>RRC</w:t>
      </w:r>
    </w:p>
    <w:p w14:paraId="2B81E5DC" w14:textId="0D55CB63" w:rsidR="00345AB7" w:rsidRPr="009F4F68" w:rsidRDefault="00345AB7" w:rsidP="00AD5E9D">
      <w:pPr>
        <w:pStyle w:val="Heading1"/>
      </w:pPr>
      <w:r w:rsidRPr="009F4F68">
        <w:t>TABLES</w:t>
      </w:r>
    </w:p>
    <w:p w14:paraId="315C01B7" w14:textId="4352B491" w:rsidR="00345AB7" w:rsidRDefault="00345AB7" w:rsidP="00AD5E9D">
      <w:pPr>
        <w:pStyle w:val="ListContinue"/>
      </w:pPr>
      <w:r>
        <w:t>Table 1. 20-Year Groundwater Contamination</w:t>
      </w:r>
      <w:r w:rsidR="00CD6AB1" w:rsidRPr="00CD6AB1">
        <w:t xml:space="preserve"> Case History</w:t>
      </w:r>
    </w:p>
    <w:p w14:paraId="31BA8653" w14:textId="6DB5EC66" w:rsidR="00345AB7" w:rsidRDefault="00345AB7" w:rsidP="00AD5E9D">
      <w:pPr>
        <w:pStyle w:val="ListContinue"/>
      </w:pPr>
      <w:r>
        <w:t>Table 2. TGPC Groundwater Classification System</w:t>
      </w:r>
    </w:p>
    <w:p w14:paraId="5BBFE482" w14:textId="270BE80F" w:rsidR="00345AB7" w:rsidRDefault="00345AB7" w:rsidP="00AD5E9D">
      <w:pPr>
        <w:pStyle w:val="ListContinue"/>
      </w:pPr>
      <w:r>
        <w:t>Table 3. Private Well Owner Notifications in 202</w:t>
      </w:r>
      <w:r w:rsidR="00A655B2">
        <w:t>5</w:t>
      </w:r>
    </w:p>
    <w:p w14:paraId="6BAE3E91" w14:textId="29FBC7DE" w:rsidR="00345AB7" w:rsidRDefault="00345AB7" w:rsidP="00AD5E9D">
      <w:pPr>
        <w:pStyle w:val="ListContinue"/>
      </w:pPr>
      <w:r>
        <w:t xml:space="preserve">Table 4. </w:t>
      </w:r>
      <w:r w:rsidR="00AD5E9D">
        <w:t xml:space="preserve">Template for </w:t>
      </w:r>
      <w:r>
        <w:t>Enforcement Status Matrix</w:t>
      </w:r>
    </w:p>
    <w:p w14:paraId="32F3866B" w14:textId="52DB88CF" w:rsidR="00692119" w:rsidRDefault="00692119" w:rsidP="00AD5E9D">
      <w:pPr>
        <w:pStyle w:val="ListContinue"/>
      </w:pPr>
      <w:r w:rsidRPr="004531CA">
        <w:t>Table 5.  Example Enforcement Status Matrix</w:t>
      </w:r>
    </w:p>
    <w:p w14:paraId="16A33DBC" w14:textId="189E8822" w:rsidR="00345AB7" w:rsidRDefault="00345AB7" w:rsidP="00AD5E9D">
      <w:pPr>
        <w:pStyle w:val="ListContinue"/>
      </w:pPr>
      <w:r>
        <w:t xml:space="preserve">Table </w:t>
      </w:r>
      <w:r w:rsidR="00692119">
        <w:t>6</w:t>
      </w:r>
      <w:r>
        <w:t>. TWDB Results of Analyses - 202</w:t>
      </w:r>
      <w:r w:rsidR="00A655B2">
        <w:t>5</w:t>
      </w:r>
      <w:r>
        <w:t xml:space="preserve"> (Primary MCLs)</w:t>
      </w:r>
    </w:p>
    <w:p w14:paraId="0F840EEC" w14:textId="6CF94E6D" w:rsidR="00345AB7" w:rsidRDefault="00345AB7" w:rsidP="00AD5E9D">
      <w:pPr>
        <w:pStyle w:val="ListContinue"/>
      </w:pPr>
      <w:r>
        <w:t xml:space="preserve">Table </w:t>
      </w:r>
      <w:r w:rsidR="00692119">
        <w:t>7</w:t>
      </w:r>
      <w:r>
        <w:t>. TWDB Results of Analyses - 202</w:t>
      </w:r>
      <w:r w:rsidR="00A655B2">
        <w:t>5</w:t>
      </w:r>
      <w:r>
        <w:t xml:space="preserve"> (Secondary MCLs)</w:t>
      </w:r>
    </w:p>
    <w:p w14:paraId="583D1AFF" w14:textId="1BD1D6BF" w:rsidR="00345AB7" w:rsidRDefault="00345AB7" w:rsidP="00AD5E9D">
      <w:pPr>
        <w:pStyle w:val="ListContinue"/>
      </w:pPr>
      <w:r>
        <w:lastRenderedPageBreak/>
        <w:t xml:space="preserve">Table </w:t>
      </w:r>
      <w:r w:rsidR="00692119">
        <w:t>8</w:t>
      </w:r>
      <w:r>
        <w:t>. Summary of TCEQ Active Cases – 202</w:t>
      </w:r>
      <w:r w:rsidR="00A655B2">
        <w:t>5</w:t>
      </w:r>
    </w:p>
    <w:p w14:paraId="3B41895F" w14:textId="0801E120" w:rsidR="00345AB7" w:rsidRDefault="00345AB7" w:rsidP="00AD5E9D">
      <w:pPr>
        <w:pStyle w:val="ListContinue"/>
      </w:pPr>
      <w:r>
        <w:t xml:space="preserve">Table </w:t>
      </w:r>
      <w:r w:rsidR="00692119">
        <w:t>9</w:t>
      </w:r>
      <w:r>
        <w:t>. TCEQ Enforcement Status Matrix</w:t>
      </w:r>
      <w:r w:rsidR="00B26F7C">
        <w:t xml:space="preserve"> - 202</w:t>
      </w:r>
      <w:r w:rsidR="00A655B2">
        <w:t>5</w:t>
      </w:r>
    </w:p>
    <w:p w14:paraId="5C3FC818" w14:textId="024B6BCF" w:rsidR="00345AB7" w:rsidRDefault="00345AB7" w:rsidP="00AD5E9D">
      <w:pPr>
        <w:pStyle w:val="ListContinue"/>
      </w:pPr>
      <w:r>
        <w:t xml:space="preserve">Table </w:t>
      </w:r>
      <w:r w:rsidR="00692119">
        <w:t>10</w:t>
      </w:r>
      <w:r>
        <w:t>. Summary of RRC Active Cases – 202</w:t>
      </w:r>
      <w:r w:rsidR="00A655B2">
        <w:t>5</w:t>
      </w:r>
    </w:p>
    <w:p w14:paraId="15EC1E9B" w14:textId="44867C71" w:rsidR="00345AB7" w:rsidRDefault="00345AB7" w:rsidP="00AD5E9D">
      <w:pPr>
        <w:pStyle w:val="ListContinue"/>
      </w:pPr>
      <w:r>
        <w:t>Table 1</w:t>
      </w:r>
      <w:r w:rsidR="00692119">
        <w:t>1</w:t>
      </w:r>
      <w:r>
        <w:t xml:space="preserve">. </w:t>
      </w:r>
      <w:r w:rsidR="00B26F7C">
        <w:t xml:space="preserve">RRC </w:t>
      </w:r>
      <w:r>
        <w:t>Enforcement Status Matri</w:t>
      </w:r>
      <w:r w:rsidR="000F72C7">
        <w:t>x</w:t>
      </w:r>
      <w:r w:rsidR="00B26F7C">
        <w:t xml:space="preserve"> - 202</w:t>
      </w:r>
      <w:r w:rsidR="00A655B2">
        <w:t>5</w:t>
      </w:r>
    </w:p>
    <w:p w14:paraId="1E5EEAA4" w14:textId="797B3B87" w:rsidR="00345AB7" w:rsidRDefault="00345AB7" w:rsidP="00AD5E9D">
      <w:pPr>
        <w:pStyle w:val="ListContinue"/>
      </w:pPr>
      <w:r>
        <w:t>Table 1</w:t>
      </w:r>
      <w:r w:rsidR="00692119">
        <w:t>2</w:t>
      </w:r>
      <w:r>
        <w:t>. 202</w:t>
      </w:r>
      <w:r w:rsidR="00A655B2">
        <w:t>5</w:t>
      </w:r>
      <w:r>
        <w:t xml:space="preserve"> TCEQ Active Groundwater Contamination Case Descriptions</w:t>
      </w:r>
    </w:p>
    <w:p w14:paraId="3A5C503F" w14:textId="4304E99F" w:rsidR="00345AB7" w:rsidRDefault="00345AB7" w:rsidP="00AD5E9D">
      <w:pPr>
        <w:pStyle w:val="ListContinue"/>
      </w:pPr>
      <w:r>
        <w:t>Table 1</w:t>
      </w:r>
      <w:r w:rsidR="00692119">
        <w:t>3</w:t>
      </w:r>
      <w:r>
        <w:t>. 202</w:t>
      </w:r>
      <w:r w:rsidR="00A655B2">
        <w:t>5</w:t>
      </w:r>
      <w:r>
        <w:t xml:space="preserve"> RRC Active Groundwater Contamination Case Description</w:t>
      </w:r>
      <w:r w:rsidR="000F72C7">
        <w:t>s</w:t>
      </w:r>
    </w:p>
    <w:p w14:paraId="7B6C39FC" w14:textId="7E6696BA" w:rsidR="004A726B" w:rsidRPr="00417619" w:rsidRDefault="00345AB7" w:rsidP="00AD5E9D">
      <w:pPr>
        <w:pStyle w:val="ListContinue"/>
      </w:pPr>
      <w:r>
        <w:t>Table 1</w:t>
      </w:r>
      <w:r w:rsidR="00692119">
        <w:t>4</w:t>
      </w:r>
      <w:r>
        <w:t xml:space="preserve">. Inactive Cases </w:t>
      </w:r>
      <w:r w:rsidR="00B26F7C">
        <w:t xml:space="preserve">- </w:t>
      </w:r>
      <w:r>
        <w:t>All Agencies</w:t>
      </w:r>
      <w:r w:rsidR="00B26F7C">
        <w:t>:</w:t>
      </w:r>
      <w:r>
        <w:t xml:space="preserve"> 1994 - 202</w:t>
      </w:r>
      <w:r w:rsidR="00A655B2">
        <w:t>4</w:t>
      </w:r>
    </w:p>
    <w:sectPr w:rsidR="004A726B" w:rsidRPr="00417619" w:rsidSect="002B5A5D">
      <w:headerReference w:type="default" r:id="rId8"/>
      <w:type w:val="continuous"/>
      <w:pgSz w:w="12240" w:h="15840"/>
      <w:pgMar w:top="1152" w:right="1152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4AEB5" w14:textId="77777777" w:rsidR="005E412B" w:rsidRDefault="005E412B" w:rsidP="00E52C9A">
      <w:r>
        <w:separator/>
      </w:r>
    </w:p>
  </w:endnote>
  <w:endnote w:type="continuationSeparator" w:id="0">
    <w:p w14:paraId="4B7ECC05" w14:textId="77777777" w:rsidR="005E412B" w:rsidRDefault="005E412B" w:rsidP="00E52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6338F" w14:textId="77777777" w:rsidR="005E412B" w:rsidRDefault="005E412B" w:rsidP="00E52C9A">
      <w:r>
        <w:separator/>
      </w:r>
    </w:p>
  </w:footnote>
  <w:footnote w:type="continuationSeparator" w:id="0">
    <w:p w14:paraId="2C3572CE" w14:textId="77777777" w:rsidR="005E412B" w:rsidRDefault="005E412B" w:rsidP="00E52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4EDC7" w14:textId="3F0535B6" w:rsidR="00B26F7C" w:rsidRPr="00B26F7C" w:rsidRDefault="000B69DF" w:rsidP="00B26F7C">
    <w:pPr>
      <w:pStyle w:val="Header"/>
    </w:pPr>
    <w:r w:rsidRPr="00B26F7C">
      <w:t>Proposed Table of Contents</w:t>
    </w:r>
  </w:p>
  <w:p w14:paraId="269FDC47" w14:textId="4CA52F50" w:rsidR="000B69DF" w:rsidRDefault="000B69DF" w:rsidP="00B26F7C">
    <w:pPr>
      <w:pStyle w:val="Header"/>
      <w:spacing w:after="240"/>
      <w:rPr>
        <w:i/>
        <w:iCs/>
      </w:rPr>
    </w:pPr>
    <w:r w:rsidRPr="00950431">
      <w:rPr>
        <w:i/>
        <w:iCs/>
      </w:rPr>
      <w:t>202</w:t>
    </w:r>
    <w:r w:rsidR="00A655B2">
      <w:rPr>
        <w:i/>
        <w:iCs/>
      </w:rPr>
      <w:t>5</w:t>
    </w:r>
    <w:r w:rsidRPr="00950431">
      <w:rPr>
        <w:i/>
        <w:iCs/>
      </w:rPr>
      <w:t xml:space="preserve"> Joint Groundwater Monitoring and Contamination Report</w:t>
    </w:r>
  </w:p>
  <w:p w14:paraId="59A95850" w14:textId="3EAED105" w:rsidR="00950431" w:rsidRPr="00950431" w:rsidRDefault="00950431" w:rsidP="00B26F7C">
    <w:pPr>
      <w:pStyle w:val="Header"/>
      <w:spacing w:after="240"/>
      <w:rPr>
        <w:b w:val="0"/>
        <w:bCs/>
      </w:rPr>
    </w:pPr>
    <w:r w:rsidRPr="00950431">
      <w:rPr>
        <w:b w:val="0"/>
        <w:bCs/>
      </w:rPr>
      <w:t>TGPC Meeting, 1/</w:t>
    </w:r>
    <w:r w:rsidR="00A655B2">
      <w:rPr>
        <w:b w:val="0"/>
        <w:bCs/>
      </w:rPr>
      <w:t>14</w:t>
    </w:r>
    <w:r w:rsidRPr="00950431">
      <w:rPr>
        <w:b w:val="0"/>
        <w:bCs/>
      </w:rPr>
      <w:t>/202</w:t>
    </w:r>
    <w:r w:rsidR="00F927EF">
      <w:rPr>
        <w:b w:val="0"/>
        <w:bCs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61414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2383C4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3721D30"/>
    <w:lvl w:ilvl="0">
      <w:start w:val="1"/>
      <w:numFmt w:val="decimal"/>
      <w:pStyle w:val="ListNumber3"/>
      <w:lvlText w:val="%1."/>
      <w:lvlJc w:val="left"/>
      <w:pPr>
        <w:ind w:left="1800" w:hanging="360"/>
      </w:pPr>
      <w:rPr>
        <w:rFonts w:ascii="Lucida Bright" w:hAnsi="Lucida Bright" w:hint="default"/>
        <w:b w:val="0"/>
        <w:i/>
        <w:sz w:val="22"/>
      </w:rPr>
    </w:lvl>
  </w:abstractNum>
  <w:abstractNum w:abstractNumId="3" w15:restartNumberingAfterBreak="0">
    <w:nsid w:val="FFFFFF7F"/>
    <w:multiLevelType w:val="singleLevel"/>
    <w:tmpl w:val="10D88D72"/>
    <w:lvl w:ilvl="0">
      <w:start w:val="1"/>
      <w:numFmt w:val="upperLetter"/>
      <w:pStyle w:val="ListNumber2"/>
      <w:lvlText w:val="%1."/>
      <w:lvlJc w:val="left"/>
      <w:pPr>
        <w:ind w:left="1080" w:hanging="360"/>
      </w:pPr>
      <w:rPr>
        <w:rFonts w:ascii="Lucida Bright" w:hAnsi="Lucida Bright" w:hint="default"/>
        <w:b w:val="0"/>
        <w:i w:val="0"/>
        <w:sz w:val="22"/>
      </w:rPr>
    </w:lvl>
  </w:abstractNum>
  <w:abstractNum w:abstractNumId="4" w15:restartNumberingAfterBreak="0">
    <w:nsid w:val="FFFFFF80"/>
    <w:multiLevelType w:val="singleLevel"/>
    <w:tmpl w:val="A860E5A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704E1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A279F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E98038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0C3E86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Lucida Bright" w:hAnsi="Lucida Bright" w:hint="default"/>
        <w:b/>
        <w:i w:val="0"/>
        <w:sz w:val="22"/>
      </w:rPr>
    </w:lvl>
  </w:abstractNum>
  <w:abstractNum w:abstractNumId="9" w15:restartNumberingAfterBreak="0">
    <w:nsid w:val="FFFFFF89"/>
    <w:multiLevelType w:val="singleLevel"/>
    <w:tmpl w:val="CA9A05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B445F"/>
    <w:multiLevelType w:val="multilevel"/>
    <w:tmpl w:val="CC9E4582"/>
    <w:lvl w:ilvl="0">
      <w:start w:val="1"/>
      <w:numFmt w:val="upperRoman"/>
      <w:lvlText w:val="%1."/>
      <w:lvlJc w:val="left"/>
      <w:pPr>
        <w:ind w:left="720" w:hanging="720"/>
      </w:pPr>
      <w:rPr>
        <w:rFonts w:ascii="Lucida Bright" w:hAnsi="Lucida Bright" w:hint="default"/>
        <w:b/>
        <w:i w:val="0"/>
        <w:sz w:val="24"/>
      </w:rPr>
    </w:lvl>
    <w:lvl w:ilvl="1">
      <w:start w:val="5"/>
      <w:numFmt w:val="upperLetter"/>
      <w:lvlText w:val="%2."/>
      <w:lvlJc w:val="left"/>
      <w:pPr>
        <w:ind w:left="1440" w:hanging="720"/>
      </w:pPr>
      <w:rPr>
        <w:rFonts w:ascii="Lucida Bright" w:hAnsi="Lucida Bright" w:hint="default"/>
        <w:sz w:val="22"/>
      </w:rPr>
    </w:lvl>
    <w:lvl w:ilvl="2">
      <w:start w:val="1"/>
      <w:numFmt w:val="none"/>
      <w:lvlText w:val="%31."/>
      <w:lvlJc w:val="left"/>
      <w:pPr>
        <w:ind w:left="1440" w:firstLine="0"/>
      </w:pPr>
      <w:rPr>
        <w:rFonts w:ascii="Lucida Bright" w:hAnsi="Lucida Bright" w:hint="default"/>
        <w:b w:val="0"/>
        <w:i w:val="0"/>
        <w:sz w:val="22"/>
      </w:rPr>
    </w:lvl>
    <w:lvl w:ilvl="3">
      <w:start w:val="1"/>
      <w:numFmt w:val="upperLetter"/>
      <w:lvlText w:val="Appendix %4."/>
      <w:lvlJc w:val="left"/>
      <w:pPr>
        <w:ind w:left="720" w:hanging="720"/>
      </w:pPr>
      <w:rPr>
        <w:rFonts w:ascii="Lucida Bright" w:hAnsi="Lucida Bright" w:hint="default"/>
        <w:b/>
        <w:i w:val="0"/>
        <w:sz w:val="24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4834A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69C3298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A1E1492"/>
    <w:multiLevelType w:val="hybridMultilevel"/>
    <w:tmpl w:val="9DB23494"/>
    <w:lvl w:ilvl="0" w:tplc="F1341114">
      <w:start w:val="1"/>
      <w:numFmt w:val="upperLetter"/>
      <w:lvlText w:val="%1."/>
      <w:lvlJc w:val="left"/>
      <w:pPr>
        <w:ind w:left="2160" w:hanging="360"/>
      </w:pPr>
      <w:rPr>
        <w:rFonts w:ascii="Lucida Bright" w:hAnsi="Lucida Bright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7D18568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628312370">
    <w:abstractNumId w:val="9"/>
  </w:num>
  <w:num w:numId="2" w16cid:durableId="2102137056">
    <w:abstractNumId w:val="8"/>
  </w:num>
  <w:num w:numId="3" w16cid:durableId="894467403">
    <w:abstractNumId w:val="7"/>
  </w:num>
  <w:num w:numId="4" w16cid:durableId="1632587463">
    <w:abstractNumId w:val="6"/>
  </w:num>
  <w:num w:numId="5" w16cid:durableId="1655834734">
    <w:abstractNumId w:val="5"/>
  </w:num>
  <w:num w:numId="6" w16cid:durableId="1062601974">
    <w:abstractNumId w:val="4"/>
  </w:num>
  <w:num w:numId="7" w16cid:durableId="817377781">
    <w:abstractNumId w:val="3"/>
  </w:num>
  <w:num w:numId="8" w16cid:durableId="375084172">
    <w:abstractNumId w:val="2"/>
  </w:num>
  <w:num w:numId="9" w16cid:durableId="1180893727">
    <w:abstractNumId w:val="1"/>
  </w:num>
  <w:num w:numId="10" w16cid:durableId="1482771729">
    <w:abstractNumId w:val="0"/>
  </w:num>
  <w:num w:numId="11" w16cid:durableId="92867113">
    <w:abstractNumId w:val="14"/>
  </w:num>
  <w:num w:numId="12" w16cid:durableId="798645873">
    <w:abstractNumId w:val="12"/>
  </w:num>
  <w:num w:numId="13" w16cid:durableId="1140810009">
    <w:abstractNumId w:val="11"/>
  </w:num>
  <w:num w:numId="14" w16cid:durableId="1005009641">
    <w:abstractNumId w:val="9"/>
  </w:num>
  <w:num w:numId="15" w16cid:durableId="1208376585">
    <w:abstractNumId w:val="8"/>
    <w:lvlOverride w:ilvl="0">
      <w:startOverride w:val="1"/>
    </w:lvlOverride>
  </w:num>
  <w:num w:numId="16" w16cid:durableId="551965256">
    <w:abstractNumId w:val="10"/>
  </w:num>
  <w:num w:numId="17" w16cid:durableId="1024676054">
    <w:abstractNumId w:val="13"/>
  </w:num>
  <w:num w:numId="18" w16cid:durableId="1082877742">
    <w:abstractNumId w:val="2"/>
    <w:lvlOverride w:ilvl="0">
      <w:startOverride w:val="1"/>
    </w:lvlOverride>
  </w:num>
  <w:num w:numId="19" w16cid:durableId="1189829031">
    <w:abstractNumId w:val="2"/>
    <w:lvlOverride w:ilvl="0">
      <w:startOverride w:val="1"/>
    </w:lvlOverride>
  </w:num>
  <w:num w:numId="20" w16cid:durableId="1393499629">
    <w:abstractNumId w:val="2"/>
    <w:lvlOverride w:ilvl="0">
      <w:startOverride w:val="1"/>
    </w:lvlOverride>
  </w:num>
  <w:num w:numId="21" w16cid:durableId="1468663076">
    <w:abstractNumId w:val="3"/>
    <w:lvlOverride w:ilvl="0">
      <w:startOverride w:val="1"/>
    </w:lvlOverride>
  </w:num>
  <w:num w:numId="22" w16cid:durableId="1408990227">
    <w:abstractNumId w:val="2"/>
    <w:lvlOverride w:ilvl="0">
      <w:startOverride w:val="1"/>
    </w:lvlOverride>
  </w:num>
  <w:num w:numId="23" w16cid:durableId="1008097898">
    <w:abstractNumId w:val="2"/>
    <w:lvlOverride w:ilvl="0">
      <w:startOverride w:val="1"/>
    </w:lvlOverride>
  </w:num>
  <w:num w:numId="24" w16cid:durableId="1764110723">
    <w:abstractNumId w:val="2"/>
    <w:lvlOverride w:ilvl="0">
      <w:startOverride w:val="1"/>
    </w:lvlOverride>
  </w:num>
  <w:num w:numId="25" w16cid:durableId="99883084">
    <w:abstractNumId w:val="2"/>
    <w:lvlOverride w:ilvl="0">
      <w:startOverride w:val="1"/>
    </w:lvlOverride>
  </w:num>
  <w:num w:numId="26" w16cid:durableId="1484617329">
    <w:abstractNumId w:val="3"/>
    <w:lvlOverride w:ilvl="0">
      <w:startOverride w:val="1"/>
    </w:lvlOverride>
  </w:num>
  <w:num w:numId="27" w16cid:durableId="300573669">
    <w:abstractNumId w:val="2"/>
    <w:lvlOverride w:ilvl="0">
      <w:startOverride w:val="1"/>
    </w:lvlOverride>
  </w:num>
  <w:num w:numId="28" w16cid:durableId="1650087513">
    <w:abstractNumId w:val="3"/>
    <w:lvlOverride w:ilvl="0">
      <w:startOverride w:val="1"/>
    </w:lvlOverride>
  </w:num>
  <w:num w:numId="29" w16cid:durableId="1685740941">
    <w:abstractNumId w:val="2"/>
    <w:lvlOverride w:ilvl="0">
      <w:startOverride w:val="1"/>
    </w:lvlOverride>
  </w:num>
  <w:num w:numId="30" w16cid:durableId="1735159078">
    <w:abstractNumId w:val="2"/>
    <w:lvlOverride w:ilvl="0">
      <w:startOverride w:val="1"/>
    </w:lvlOverride>
  </w:num>
  <w:num w:numId="31" w16cid:durableId="1163398884">
    <w:abstractNumId w:val="2"/>
    <w:lvlOverride w:ilvl="0">
      <w:startOverride w:val="1"/>
    </w:lvlOverride>
  </w:num>
  <w:num w:numId="32" w16cid:durableId="864291133">
    <w:abstractNumId w:val="3"/>
    <w:lvlOverride w:ilvl="0">
      <w:startOverride w:val="1"/>
    </w:lvlOverride>
  </w:num>
  <w:num w:numId="33" w16cid:durableId="1379668296">
    <w:abstractNumId w:val="2"/>
    <w:lvlOverride w:ilvl="0">
      <w:startOverride w:val="1"/>
    </w:lvlOverride>
  </w:num>
  <w:num w:numId="34" w16cid:durableId="399446737">
    <w:abstractNumId w:val="2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stylePaneSortMethod w:val="0000"/>
  <w:defaultTabStop w:val="720"/>
  <w:clickAndTypeStyle w:val="BodyText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AB7"/>
    <w:rsid w:val="00051B7F"/>
    <w:rsid w:val="000B69DF"/>
    <w:rsid w:val="000F72C7"/>
    <w:rsid w:val="001135B1"/>
    <w:rsid w:val="00116413"/>
    <w:rsid w:val="001559FE"/>
    <w:rsid w:val="00164CE2"/>
    <w:rsid w:val="00174280"/>
    <w:rsid w:val="0017492A"/>
    <w:rsid w:val="001853AF"/>
    <w:rsid w:val="001918A9"/>
    <w:rsid w:val="001E28DA"/>
    <w:rsid w:val="00244152"/>
    <w:rsid w:val="00246B61"/>
    <w:rsid w:val="00261265"/>
    <w:rsid w:val="00267310"/>
    <w:rsid w:val="002677C4"/>
    <w:rsid w:val="00297D38"/>
    <w:rsid w:val="002B5A5D"/>
    <w:rsid w:val="002C68F3"/>
    <w:rsid w:val="002D271E"/>
    <w:rsid w:val="002F1636"/>
    <w:rsid w:val="00315557"/>
    <w:rsid w:val="00317966"/>
    <w:rsid w:val="00345AB7"/>
    <w:rsid w:val="00351FD0"/>
    <w:rsid w:val="003534C7"/>
    <w:rsid w:val="003823DA"/>
    <w:rsid w:val="00393C75"/>
    <w:rsid w:val="003B18CD"/>
    <w:rsid w:val="003B41DF"/>
    <w:rsid w:val="003C71EE"/>
    <w:rsid w:val="003D7D1F"/>
    <w:rsid w:val="003F5ABB"/>
    <w:rsid w:val="00412E54"/>
    <w:rsid w:val="00417619"/>
    <w:rsid w:val="004317B9"/>
    <w:rsid w:val="00445585"/>
    <w:rsid w:val="004531CA"/>
    <w:rsid w:val="00457A9A"/>
    <w:rsid w:val="0046089F"/>
    <w:rsid w:val="004A726B"/>
    <w:rsid w:val="004D2CA6"/>
    <w:rsid w:val="00505857"/>
    <w:rsid w:val="005064ED"/>
    <w:rsid w:val="00540447"/>
    <w:rsid w:val="005464F5"/>
    <w:rsid w:val="00550A48"/>
    <w:rsid w:val="0055212A"/>
    <w:rsid w:val="005B74B6"/>
    <w:rsid w:val="005E0DFC"/>
    <w:rsid w:val="005E412B"/>
    <w:rsid w:val="005F1127"/>
    <w:rsid w:val="005F337F"/>
    <w:rsid w:val="00602FFB"/>
    <w:rsid w:val="00637504"/>
    <w:rsid w:val="006514EA"/>
    <w:rsid w:val="0065525B"/>
    <w:rsid w:val="00666D7E"/>
    <w:rsid w:val="00671530"/>
    <w:rsid w:val="006730D8"/>
    <w:rsid w:val="00692119"/>
    <w:rsid w:val="0069284D"/>
    <w:rsid w:val="006955C6"/>
    <w:rsid w:val="006B7D8B"/>
    <w:rsid w:val="0072249E"/>
    <w:rsid w:val="00727F1C"/>
    <w:rsid w:val="00732647"/>
    <w:rsid w:val="00746472"/>
    <w:rsid w:val="0075745D"/>
    <w:rsid w:val="007813B6"/>
    <w:rsid w:val="007D3442"/>
    <w:rsid w:val="007F1D92"/>
    <w:rsid w:val="007F6D4D"/>
    <w:rsid w:val="0085033F"/>
    <w:rsid w:val="008755F2"/>
    <w:rsid w:val="00881C80"/>
    <w:rsid w:val="008873B3"/>
    <w:rsid w:val="008936A7"/>
    <w:rsid w:val="008B34A2"/>
    <w:rsid w:val="008D36C9"/>
    <w:rsid w:val="008E33DD"/>
    <w:rsid w:val="008E6CA0"/>
    <w:rsid w:val="008F4441"/>
    <w:rsid w:val="00903082"/>
    <w:rsid w:val="00924E40"/>
    <w:rsid w:val="0094541B"/>
    <w:rsid w:val="0095025B"/>
    <w:rsid w:val="00950431"/>
    <w:rsid w:val="0097286B"/>
    <w:rsid w:val="00977462"/>
    <w:rsid w:val="00996B99"/>
    <w:rsid w:val="009A01FD"/>
    <w:rsid w:val="009F4F68"/>
    <w:rsid w:val="00A03680"/>
    <w:rsid w:val="00A11671"/>
    <w:rsid w:val="00A2193F"/>
    <w:rsid w:val="00A655B2"/>
    <w:rsid w:val="00A75BA9"/>
    <w:rsid w:val="00A91B87"/>
    <w:rsid w:val="00AB074C"/>
    <w:rsid w:val="00AB6EA7"/>
    <w:rsid w:val="00AD0DC4"/>
    <w:rsid w:val="00AD1717"/>
    <w:rsid w:val="00AD5E9D"/>
    <w:rsid w:val="00B26F7C"/>
    <w:rsid w:val="00B30C46"/>
    <w:rsid w:val="00B3681B"/>
    <w:rsid w:val="00B438C5"/>
    <w:rsid w:val="00B4403F"/>
    <w:rsid w:val="00B45EAF"/>
    <w:rsid w:val="00B868F1"/>
    <w:rsid w:val="00BD597C"/>
    <w:rsid w:val="00BE39E1"/>
    <w:rsid w:val="00BF000E"/>
    <w:rsid w:val="00C877B5"/>
    <w:rsid w:val="00C95864"/>
    <w:rsid w:val="00CC05A9"/>
    <w:rsid w:val="00CC59A8"/>
    <w:rsid w:val="00CC6108"/>
    <w:rsid w:val="00CD6AB1"/>
    <w:rsid w:val="00CF4CB6"/>
    <w:rsid w:val="00D04955"/>
    <w:rsid w:val="00D44331"/>
    <w:rsid w:val="00D53F25"/>
    <w:rsid w:val="00D642CF"/>
    <w:rsid w:val="00D9218C"/>
    <w:rsid w:val="00DB72FD"/>
    <w:rsid w:val="00DB788B"/>
    <w:rsid w:val="00DC278A"/>
    <w:rsid w:val="00DE7C8C"/>
    <w:rsid w:val="00E133C0"/>
    <w:rsid w:val="00E14844"/>
    <w:rsid w:val="00E52C9A"/>
    <w:rsid w:val="00E93DEF"/>
    <w:rsid w:val="00EA02BF"/>
    <w:rsid w:val="00EA1F7C"/>
    <w:rsid w:val="00EE71A2"/>
    <w:rsid w:val="00EF6A56"/>
    <w:rsid w:val="00F12A4F"/>
    <w:rsid w:val="00F14AF7"/>
    <w:rsid w:val="00F1775D"/>
    <w:rsid w:val="00F20AAA"/>
    <w:rsid w:val="00F56A6D"/>
    <w:rsid w:val="00F56E78"/>
    <w:rsid w:val="00F63A75"/>
    <w:rsid w:val="00F65EC1"/>
    <w:rsid w:val="00F7756E"/>
    <w:rsid w:val="00F84C3B"/>
    <w:rsid w:val="00F927EF"/>
    <w:rsid w:val="00FA1D63"/>
    <w:rsid w:val="00FB1DEC"/>
    <w:rsid w:val="00FC24BE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545A2"/>
  <w15:chartTrackingRefBased/>
  <w15:docId w15:val="{438D621E-75EE-434B-9F89-2E9BB8614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="Times New Roman"/>
        <w:sz w:val="24"/>
        <w:szCs w:val="24"/>
        <w:lang w:val="en-US" w:eastAsia="en-US" w:bidi="ar-SA"/>
      </w:rPr>
    </w:rPrDefault>
    <w:pPrDefault>
      <w:pPr>
        <w:spacing w:before="-1" w:after="-1"/>
      </w:pPr>
    </w:pPrDefault>
  </w:docDefaults>
  <w:latentStyles w:defLockedState="0" w:defUIPriority="0" w:defSemiHidden="0" w:defUnhideWhenUsed="0" w:defQFormat="0" w:count="376">
    <w:lsdException w:name="Normal" w:uiPriority="99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9" w:qFormat="1"/>
    <w:lsdException w:name="heading 8" w:semiHidden="1" w:uiPriority="99" w:qFormat="1"/>
    <w:lsdException w:name="heading 9" w:semiHidden="1" w:uiPriority="9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8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99" w:unhideWhenUsed="1"/>
    <w:lsdException w:name="List" w:semiHidden="1" w:uiPriority="5" w:unhideWhenUsed="1" w:qFormat="1"/>
    <w:lsdException w:name="List Bullet" w:uiPriority="5" w:qFormat="1"/>
    <w:lsdException w:name="List Number" w:uiPriority="5" w:qFormat="1"/>
    <w:lsdException w:name="List 2" w:semiHidden="1" w:uiPriority="5" w:unhideWhenUsed="1"/>
    <w:lsdException w:name="List 3" w:semiHidden="1" w:uiPriority="5" w:unhideWhenUsed="1"/>
    <w:lsdException w:name="List 4" w:semiHidden="1" w:uiPriority="5" w:unhideWhenUsed="1"/>
    <w:lsdException w:name="List 5" w:semiHidden="1" w:uiPriority="5" w:unhideWhenUsed="1"/>
    <w:lsdException w:name="List Bullet 2" w:semiHidden="1" w:uiPriority="5" w:unhideWhenUsed="1"/>
    <w:lsdException w:name="List Bullet 3" w:semiHidden="1" w:uiPriority="5" w:unhideWhenUsed="1"/>
    <w:lsdException w:name="List Bullet 4" w:semiHidden="1" w:uiPriority="5" w:unhideWhenUsed="1"/>
    <w:lsdException w:name="List Bullet 5" w:semiHidden="1" w:uiPriority="5" w:unhideWhenUsed="1"/>
    <w:lsdException w:name="List Number 2" w:semiHidden="1" w:uiPriority="5" w:unhideWhenUsed="1" w:qFormat="1"/>
    <w:lsdException w:name="List Number 3" w:semiHidden="1" w:uiPriority="5" w:unhideWhenUsed="1" w:qFormat="1"/>
    <w:lsdException w:name="List Number 4" w:semiHidden="1" w:uiPriority="5" w:unhideWhenUsed="1"/>
    <w:lsdException w:name="List Number 5" w:semiHidden="1" w:uiPriority="5" w:unhideWhenUsed="1"/>
    <w:lsdException w:name="Title" w:uiPriority="9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iPriority="6" w:unhideWhenUsed="1" w:qFormat="1"/>
    <w:lsdException w:name="List Continue 2" w:semiHidden="1" w:uiPriority="6" w:unhideWhenUsed="1"/>
    <w:lsdException w:name="List Continue 3" w:semiHidden="1" w:uiPriority="6" w:unhideWhenUsed="1"/>
    <w:lsdException w:name="List Continue 4" w:semiHidden="1" w:uiPriority="6" w:unhideWhenUsed="1"/>
    <w:lsdException w:name="List Continue 5" w:semiHidden="1" w:uiPriority="6" w:unhideWhenUsed="1"/>
    <w:lsdException w:name="Message Header" w:semiHidden="1" w:unhideWhenUsed="1"/>
    <w:lsdException w:name="Subtitle" w:semiHidden="1" w:uiPriority="9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iPriority="99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9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"/>
    <w:lsdException w:name="Bibliography" w:semiHidden="1" w:uiPriority="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99"/>
    <w:unhideWhenUsed/>
    <w:rsid w:val="005064ED"/>
    <w:pPr>
      <w:tabs>
        <w:tab w:val="left" w:pos="720"/>
      </w:tabs>
      <w:spacing w:before="0" w:after="0"/>
    </w:pPr>
    <w:rPr>
      <w:rFonts w:ascii="Lucida Bright" w:hAnsi="Lucida Bright" w:cstheme="minorBidi"/>
      <w:sz w:val="20"/>
    </w:rPr>
  </w:style>
  <w:style w:type="paragraph" w:styleId="Heading1">
    <w:name w:val="heading 1"/>
    <w:next w:val="BodyText"/>
    <w:link w:val="Heading1Char"/>
    <w:uiPriority w:val="9"/>
    <w:qFormat/>
    <w:rsid w:val="00AD5E9D"/>
    <w:pPr>
      <w:keepNext/>
      <w:keepLines/>
      <w:spacing w:before="480" w:after="120"/>
      <w:outlineLvl w:val="0"/>
    </w:pPr>
    <w:rPr>
      <w:rFonts w:ascii="Lucida Bright" w:eastAsiaTheme="majorEastAsia" w:hAnsi="Lucida Bright" w:cstheme="majorBidi"/>
      <w:b/>
      <w:bCs/>
      <w:caps/>
      <w:sz w:val="22"/>
      <w:szCs w:val="28"/>
      <w:u w:val="single"/>
    </w:rPr>
  </w:style>
  <w:style w:type="paragraph" w:styleId="Heading2">
    <w:name w:val="heading 2"/>
    <w:basedOn w:val="Heading1"/>
    <w:next w:val="BodyText"/>
    <w:link w:val="Heading2Char"/>
    <w:uiPriority w:val="9"/>
    <w:qFormat/>
    <w:rsid w:val="008F4441"/>
    <w:pPr>
      <w:spacing w:before="200"/>
      <w:outlineLvl w:val="1"/>
    </w:pPr>
    <w:rPr>
      <w:sz w:val="36"/>
      <w:szCs w:val="26"/>
    </w:rPr>
  </w:style>
  <w:style w:type="paragraph" w:styleId="Heading3">
    <w:name w:val="heading 3"/>
    <w:basedOn w:val="Heading2"/>
    <w:next w:val="BodyText"/>
    <w:link w:val="Heading3Char"/>
    <w:uiPriority w:val="9"/>
    <w:qFormat/>
    <w:rsid w:val="008F4441"/>
    <w:pPr>
      <w:outlineLvl w:val="2"/>
    </w:pPr>
    <w:rPr>
      <w:i/>
      <w:sz w:val="24"/>
    </w:rPr>
  </w:style>
  <w:style w:type="paragraph" w:styleId="Heading4">
    <w:name w:val="heading 4"/>
    <w:basedOn w:val="Heading3"/>
    <w:next w:val="BodyText"/>
    <w:link w:val="Heading4Char"/>
    <w:uiPriority w:val="9"/>
    <w:qFormat/>
    <w:rsid w:val="008F4441"/>
    <w:pPr>
      <w:outlineLvl w:val="3"/>
    </w:pPr>
    <w:rPr>
      <w:bCs w:val="0"/>
      <w:i w:val="0"/>
      <w:iCs/>
      <w:sz w:val="22"/>
    </w:rPr>
  </w:style>
  <w:style w:type="paragraph" w:styleId="Heading5">
    <w:name w:val="heading 5"/>
    <w:basedOn w:val="Heading4"/>
    <w:next w:val="BodyText"/>
    <w:link w:val="Heading5Char"/>
    <w:uiPriority w:val="9"/>
    <w:qFormat/>
    <w:rsid w:val="008F4441"/>
    <w:pPr>
      <w:outlineLvl w:val="4"/>
    </w:pPr>
    <w:rPr>
      <w:b w:val="0"/>
    </w:rPr>
  </w:style>
  <w:style w:type="paragraph" w:styleId="Heading6">
    <w:name w:val="heading 6"/>
    <w:basedOn w:val="Heading5"/>
    <w:next w:val="BodyText"/>
    <w:link w:val="Heading6Char"/>
    <w:uiPriority w:val="9"/>
    <w:semiHidden/>
    <w:unhideWhenUsed/>
    <w:rsid w:val="005B74B6"/>
    <w:pPr>
      <w:outlineLvl w:val="5"/>
    </w:pPr>
    <w:rPr>
      <w:iCs w:val="0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rsid w:val="00CC59A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semiHidden/>
    <w:unhideWhenUsed/>
    <w:rsid w:val="00CC59A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rsid w:val="00E52C9A"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5E9D"/>
    <w:rPr>
      <w:rFonts w:ascii="Lucida Bright" w:eastAsiaTheme="majorEastAsia" w:hAnsi="Lucida Bright" w:cstheme="majorBidi"/>
      <w:b/>
      <w:bCs/>
      <w:caps/>
      <w:sz w:val="22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F4441"/>
    <w:rPr>
      <w:rFonts w:ascii="Verdana" w:eastAsiaTheme="majorEastAsia" w:hAnsi="Verdana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F4441"/>
    <w:rPr>
      <w:rFonts w:ascii="Verdana" w:eastAsiaTheme="majorEastAsia" w:hAnsi="Verdana" w:cstheme="majorBidi"/>
      <w:b/>
      <w:bCs/>
      <w:szCs w:val="26"/>
    </w:rPr>
  </w:style>
  <w:style w:type="paragraph" w:styleId="Title">
    <w:name w:val="Title"/>
    <w:basedOn w:val="Heading1"/>
    <w:next w:val="Subtitle"/>
    <w:link w:val="TitleChar"/>
    <w:uiPriority w:val="92"/>
    <w:qFormat/>
    <w:rsid w:val="00F7756E"/>
    <w:pPr>
      <w:spacing w:before="0" w:after="360"/>
      <w:contextualSpacing/>
      <w:jc w:val="center"/>
    </w:pPr>
    <w:rPr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92"/>
    <w:rsid w:val="00F7756E"/>
    <w:rPr>
      <w:rFonts w:ascii="Verdana" w:eastAsiaTheme="majorEastAsia" w:hAnsi="Verdana" w:cstheme="majorBidi"/>
      <w:b/>
      <w:bCs/>
      <w:spacing w:val="5"/>
      <w:kern w:val="28"/>
      <w:sz w:val="32"/>
      <w:szCs w:val="52"/>
    </w:rPr>
  </w:style>
  <w:style w:type="paragraph" w:styleId="ListParagraph">
    <w:name w:val="List Paragraph"/>
    <w:basedOn w:val="BodyText"/>
    <w:uiPriority w:val="34"/>
    <w:semiHidden/>
    <w:unhideWhenUsed/>
    <w:rsid w:val="00CC59A8"/>
    <w:pPr>
      <w:ind w:hanging="720"/>
      <w:contextualSpacing/>
    </w:pPr>
  </w:style>
  <w:style w:type="paragraph" w:styleId="BodyText">
    <w:name w:val="Body Text"/>
    <w:link w:val="BodyTextChar"/>
    <w:qFormat/>
    <w:rsid w:val="001853AF"/>
    <w:pPr>
      <w:spacing w:before="0" w:after="120"/>
    </w:pPr>
    <w:rPr>
      <w:rFonts w:ascii="Lucida Bright" w:hAnsi="Lucida Bright" w:cstheme="minorBidi"/>
      <w:sz w:val="22"/>
    </w:rPr>
  </w:style>
  <w:style w:type="character" w:customStyle="1" w:styleId="BodyTextChar">
    <w:name w:val="Body Text Char"/>
    <w:basedOn w:val="DefaultParagraphFont"/>
    <w:link w:val="BodyText"/>
    <w:rsid w:val="001853AF"/>
    <w:rPr>
      <w:rFonts w:ascii="Lucida Bright" w:hAnsi="Lucida Bright" w:cstheme="minorBidi"/>
      <w:sz w:val="22"/>
    </w:rPr>
  </w:style>
  <w:style w:type="paragraph" w:styleId="List">
    <w:name w:val="List"/>
    <w:basedOn w:val="BodyText"/>
    <w:uiPriority w:val="5"/>
    <w:qFormat/>
    <w:rsid w:val="00CC59A8"/>
    <w:pPr>
      <w:ind w:left="360" w:hanging="360"/>
      <w:contextualSpacing/>
    </w:pPr>
  </w:style>
  <w:style w:type="paragraph" w:styleId="ListBullet">
    <w:name w:val="List Bullet"/>
    <w:basedOn w:val="BodyText"/>
    <w:uiPriority w:val="5"/>
    <w:qFormat/>
    <w:rsid w:val="00CC59A8"/>
    <w:pPr>
      <w:numPr>
        <w:numId w:val="1"/>
      </w:numPr>
    </w:pPr>
  </w:style>
  <w:style w:type="paragraph" w:styleId="ListContinue">
    <w:name w:val="List Continue"/>
    <w:basedOn w:val="BodyText"/>
    <w:uiPriority w:val="6"/>
    <w:qFormat/>
    <w:rsid w:val="00AD5E9D"/>
  </w:style>
  <w:style w:type="paragraph" w:styleId="ListNumber">
    <w:name w:val="List Number"/>
    <w:basedOn w:val="BodyText"/>
    <w:uiPriority w:val="5"/>
    <w:qFormat/>
    <w:rsid w:val="00B26F7C"/>
    <w:pPr>
      <w:numPr>
        <w:numId w:val="2"/>
      </w:numPr>
      <w:spacing w:before="120"/>
      <w:ind w:left="720" w:hanging="720"/>
    </w:pPr>
    <w:rPr>
      <w:b/>
    </w:rPr>
  </w:style>
  <w:style w:type="character" w:styleId="Emphasis">
    <w:name w:val="Emphasis"/>
    <w:uiPriority w:val="2"/>
    <w:qFormat/>
    <w:rsid w:val="00CC59A8"/>
    <w:rPr>
      <w:i/>
      <w:iCs/>
    </w:rPr>
  </w:style>
  <w:style w:type="character" w:styleId="Strong">
    <w:name w:val="Strong"/>
    <w:uiPriority w:val="2"/>
    <w:qFormat/>
    <w:rsid w:val="00CC59A8"/>
    <w:rPr>
      <w:b/>
      <w:bCs/>
    </w:rPr>
  </w:style>
  <w:style w:type="character" w:styleId="BookTitle">
    <w:name w:val="Book Title"/>
    <w:uiPriority w:val="3"/>
    <w:semiHidden/>
    <w:unhideWhenUsed/>
    <w:rsid w:val="00CC59A8"/>
    <w:rPr>
      <w:bCs/>
      <w:i/>
      <w:spacing w:val="5"/>
    </w:rPr>
  </w:style>
  <w:style w:type="paragraph" w:styleId="Quote">
    <w:name w:val="Quote"/>
    <w:basedOn w:val="BodyText"/>
    <w:next w:val="BodyText"/>
    <w:link w:val="QuoteChar"/>
    <w:semiHidden/>
    <w:unhideWhenUsed/>
    <w:qFormat/>
    <w:rsid w:val="00CC59A8"/>
    <w:pPr>
      <w:ind w:left="965" w:right="720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semiHidden/>
    <w:rsid w:val="00CC59A8"/>
    <w:rPr>
      <w:rFonts w:cstheme="minorBidi"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8F4441"/>
    <w:rPr>
      <w:rFonts w:ascii="Verdana" w:eastAsiaTheme="majorEastAsia" w:hAnsi="Verdana" w:cstheme="majorBidi"/>
      <w:b/>
      <w:iCs/>
      <w:sz w:val="22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8F4441"/>
    <w:rPr>
      <w:rFonts w:ascii="Verdana" w:eastAsiaTheme="majorEastAsia" w:hAnsi="Verdana" w:cstheme="majorBidi"/>
      <w:iCs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74B6"/>
    <w:rPr>
      <w:rFonts w:ascii="Verdana" w:eastAsiaTheme="majorEastAsia" w:hAnsi="Verdana" w:cstheme="majorBidi"/>
      <w:sz w:val="22"/>
      <w:szCs w:val="26"/>
    </w:rPr>
  </w:style>
  <w:style w:type="paragraph" w:styleId="Subtitle">
    <w:name w:val="Subtitle"/>
    <w:basedOn w:val="Title"/>
    <w:next w:val="BodyText"/>
    <w:link w:val="SubtitleChar"/>
    <w:uiPriority w:val="93"/>
    <w:qFormat/>
    <w:rsid w:val="00CC59A8"/>
    <w:pPr>
      <w:numPr>
        <w:ilvl w:val="1"/>
      </w:numPr>
      <w:spacing w:before="240"/>
    </w:pPr>
    <w:rPr>
      <w:i/>
      <w:iCs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93"/>
    <w:rsid w:val="002C68F3"/>
    <w:rPr>
      <w:rFonts w:ascii="Verdana" w:eastAsiaTheme="majorEastAsia" w:hAnsi="Verdana" w:cstheme="majorBidi"/>
      <w:b/>
      <w:bCs/>
      <w:i/>
      <w:iCs/>
      <w:spacing w:val="15"/>
      <w:kern w:val="28"/>
      <w:sz w:val="22"/>
      <w:szCs w:val="52"/>
    </w:rPr>
  </w:style>
  <w:style w:type="paragraph" w:styleId="IntenseQuote">
    <w:name w:val="Intense Quote"/>
    <w:basedOn w:val="Quote"/>
    <w:next w:val="BodyText"/>
    <w:link w:val="IntenseQuoteChar"/>
    <w:uiPriority w:val="30"/>
    <w:semiHidden/>
    <w:rsid w:val="00CC59A8"/>
    <w:pPr>
      <w:pBdr>
        <w:bottom w:val="single" w:sz="4" w:space="4" w:color="4F81BD" w:themeColor="accent1"/>
      </w:pBdr>
      <w:spacing w:before="200" w:after="280"/>
      <w:ind w:left="936" w:right="936"/>
    </w:pPr>
    <w:rPr>
      <w:bCs/>
      <w:i/>
      <w:iCs w:val="0"/>
      <w:color w:val="auto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C59A8"/>
    <w:rPr>
      <w:rFonts w:cstheme="minorBidi"/>
      <w:bCs/>
      <w:i/>
    </w:rPr>
  </w:style>
  <w:style w:type="character" w:styleId="SubtleEmphasis">
    <w:name w:val="Subtle Emphasis"/>
    <w:uiPriority w:val="19"/>
    <w:semiHidden/>
    <w:rsid w:val="00CC59A8"/>
    <w:rPr>
      <w:i/>
      <w:iCs/>
      <w:color w:val="4F81BD" w:themeColor="accent1"/>
    </w:rPr>
  </w:style>
  <w:style w:type="character" w:styleId="IntenseEmphasis">
    <w:name w:val="Intense Emphasis"/>
    <w:uiPriority w:val="21"/>
    <w:semiHidden/>
    <w:rsid w:val="00CC59A8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semiHidden/>
    <w:rsid w:val="00CC59A8"/>
    <w:rPr>
      <w:i/>
      <w:color w:val="C0504D" w:themeColor="accent2"/>
      <w:u w:val="none"/>
    </w:rPr>
  </w:style>
  <w:style w:type="character" w:styleId="IntenseReference">
    <w:name w:val="Intense Reference"/>
    <w:uiPriority w:val="32"/>
    <w:semiHidden/>
    <w:rsid w:val="00CC59A8"/>
    <w:rPr>
      <w:b/>
      <w:bCs/>
      <w:color w:val="C0504D" w:themeColor="accent2"/>
      <w:spacing w:val="5"/>
      <w:u w:val="none"/>
    </w:rPr>
  </w:style>
  <w:style w:type="paragraph" w:styleId="Caption">
    <w:name w:val="caption"/>
    <w:basedOn w:val="Heading1"/>
    <w:next w:val="BodyText"/>
    <w:uiPriority w:val="8"/>
    <w:semiHidden/>
    <w:unhideWhenUsed/>
    <w:qFormat/>
    <w:rsid w:val="00CC59A8"/>
    <w:pPr>
      <w:spacing w:after="200"/>
    </w:pPr>
    <w:rPr>
      <w:bCs w:val="0"/>
      <w:sz w:val="18"/>
      <w:szCs w:val="18"/>
    </w:rPr>
  </w:style>
  <w:style w:type="paragraph" w:styleId="Bibliography">
    <w:name w:val="Bibliography"/>
    <w:basedOn w:val="BodyText"/>
    <w:next w:val="Normal"/>
    <w:uiPriority w:val="8"/>
    <w:semiHidden/>
    <w:unhideWhenUsed/>
    <w:rsid w:val="00CC59A8"/>
    <w:pPr>
      <w:ind w:left="1080" w:hanging="360"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CC59A8"/>
    <w:rPr>
      <w:rFonts w:cstheme="minorBidi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CC59A8"/>
    <w:rPr>
      <w:rFonts w:cstheme="minorBidi"/>
      <w:i/>
      <w:iCs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E52C9A"/>
    <w:rPr>
      <w:rFonts w:ascii="Lucida Bright" w:hAnsi="Lucida Bright" w:cs="Arial"/>
      <w:sz w:val="20"/>
      <w:szCs w:val="22"/>
    </w:rPr>
  </w:style>
  <w:style w:type="paragraph" w:styleId="BlockText">
    <w:name w:val="Block Text"/>
    <w:basedOn w:val="BodyText"/>
    <w:uiPriority w:val="1"/>
    <w:qFormat/>
    <w:rsid w:val="00CC59A8"/>
    <w:pPr>
      <w:ind w:left="965"/>
    </w:pPr>
  </w:style>
  <w:style w:type="character" w:customStyle="1" w:styleId="ReferenceTitle">
    <w:name w:val="Reference Title"/>
    <w:uiPriority w:val="4"/>
    <w:unhideWhenUsed/>
    <w:qFormat/>
    <w:rsid w:val="00CC59A8"/>
    <w:rPr>
      <w:i/>
      <w:spacing w:val="5"/>
    </w:rPr>
  </w:style>
  <w:style w:type="character" w:customStyle="1" w:styleId="StrongEmphasis">
    <w:name w:val="Strong Emphasis"/>
    <w:uiPriority w:val="3"/>
    <w:rsid w:val="00CC59A8"/>
    <w:rPr>
      <w:b/>
      <w:i/>
    </w:rPr>
  </w:style>
  <w:style w:type="paragraph" w:styleId="Index1">
    <w:name w:val="index 1"/>
    <w:basedOn w:val="Normal"/>
    <w:next w:val="Normal"/>
    <w:autoRedefine/>
    <w:semiHidden/>
    <w:rsid w:val="00CC59A8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CC59A8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CC59A8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CC59A8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CC59A8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CC59A8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CC59A8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CC59A8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CC59A8"/>
    <w:pPr>
      <w:ind w:left="2160" w:hanging="240"/>
    </w:pPr>
  </w:style>
  <w:style w:type="paragraph" w:styleId="TOC1">
    <w:name w:val="toc 1"/>
    <w:next w:val="TOC2"/>
    <w:uiPriority w:val="39"/>
    <w:rsid w:val="00315557"/>
    <w:pPr>
      <w:tabs>
        <w:tab w:val="right" w:leader="dot" w:pos="9360"/>
      </w:tabs>
      <w:spacing w:before="0" w:after="60"/>
    </w:pPr>
    <w:rPr>
      <w:rFonts w:ascii="Lucida Bright" w:hAnsi="Lucida Bright" w:cstheme="minorBidi"/>
      <w:sz w:val="20"/>
    </w:rPr>
  </w:style>
  <w:style w:type="paragraph" w:styleId="TOC2">
    <w:name w:val="toc 2"/>
    <w:basedOn w:val="TOC1"/>
    <w:next w:val="TOC3"/>
    <w:uiPriority w:val="39"/>
    <w:rsid w:val="00315557"/>
    <w:pPr>
      <w:ind w:left="490" w:hanging="245"/>
    </w:pPr>
  </w:style>
  <w:style w:type="paragraph" w:styleId="TOC3">
    <w:name w:val="toc 3"/>
    <w:basedOn w:val="TOC1"/>
    <w:next w:val="TOC4"/>
    <w:uiPriority w:val="39"/>
    <w:rsid w:val="00CC59A8"/>
    <w:pPr>
      <w:ind w:left="480"/>
    </w:pPr>
  </w:style>
  <w:style w:type="paragraph" w:styleId="TOC4">
    <w:name w:val="toc 4"/>
    <w:basedOn w:val="TOC1"/>
    <w:next w:val="TOC5"/>
    <w:uiPriority w:val="97"/>
    <w:rsid w:val="00315557"/>
    <w:pPr>
      <w:ind w:left="720"/>
    </w:pPr>
  </w:style>
  <w:style w:type="paragraph" w:styleId="TOC5">
    <w:name w:val="toc 5"/>
    <w:basedOn w:val="TOC1"/>
    <w:next w:val="TOC6"/>
    <w:uiPriority w:val="98"/>
    <w:rsid w:val="00CC59A8"/>
    <w:pPr>
      <w:ind w:left="960"/>
    </w:pPr>
  </w:style>
  <w:style w:type="paragraph" w:styleId="TOC6">
    <w:name w:val="toc 6"/>
    <w:basedOn w:val="TOC5"/>
    <w:next w:val="Normal"/>
    <w:uiPriority w:val="99"/>
    <w:semiHidden/>
    <w:unhideWhenUsed/>
    <w:rsid w:val="00CC59A8"/>
    <w:pPr>
      <w:ind w:left="1200"/>
    </w:pPr>
  </w:style>
  <w:style w:type="paragraph" w:styleId="TOC7">
    <w:name w:val="toc 7"/>
    <w:basedOn w:val="TOC6"/>
    <w:next w:val="Normal"/>
    <w:uiPriority w:val="99"/>
    <w:semiHidden/>
    <w:unhideWhenUsed/>
    <w:rsid w:val="00CC59A8"/>
    <w:pPr>
      <w:ind w:left="1440"/>
    </w:pPr>
  </w:style>
  <w:style w:type="paragraph" w:styleId="TOC8">
    <w:name w:val="toc 8"/>
    <w:basedOn w:val="TOC7"/>
    <w:next w:val="Normal"/>
    <w:uiPriority w:val="99"/>
    <w:semiHidden/>
    <w:unhideWhenUsed/>
    <w:rsid w:val="00CC59A8"/>
    <w:pPr>
      <w:ind w:left="1680"/>
    </w:pPr>
  </w:style>
  <w:style w:type="paragraph" w:styleId="TOC9">
    <w:name w:val="toc 9"/>
    <w:basedOn w:val="TOC8"/>
    <w:next w:val="Normal"/>
    <w:uiPriority w:val="99"/>
    <w:semiHidden/>
    <w:unhideWhenUsed/>
    <w:rsid w:val="00CC59A8"/>
    <w:pPr>
      <w:ind w:left="1920"/>
    </w:pPr>
  </w:style>
  <w:style w:type="paragraph" w:styleId="NormalIndent">
    <w:name w:val="Normal Indent"/>
    <w:basedOn w:val="Normal"/>
    <w:semiHidden/>
    <w:rsid w:val="00CC59A8"/>
    <w:pPr>
      <w:ind w:left="720"/>
    </w:pPr>
  </w:style>
  <w:style w:type="paragraph" w:styleId="FootnoteText">
    <w:name w:val="footnote text"/>
    <w:basedOn w:val="Normal"/>
    <w:link w:val="FootnoteTextChar"/>
    <w:semiHidden/>
    <w:rsid w:val="00CC59A8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C59A8"/>
    <w:rPr>
      <w:rFonts w:cstheme="minorBidi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CC59A8"/>
    <w:rPr>
      <w:rFonts w:ascii="Comic Sans MS" w:hAnsi="Comic Sans MS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C59A8"/>
    <w:rPr>
      <w:rFonts w:ascii="Comic Sans MS" w:hAnsi="Comic Sans MS" w:cstheme="minorBidi"/>
      <w:sz w:val="20"/>
      <w:szCs w:val="20"/>
    </w:rPr>
  </w:style>
  <w:style w:type="paragraph" w:styleId="Header">
    <w:name w:val="header"/>
    <w:basedOn w:val="Normal"/>
    <w:link w:val="HeaderChar"/>
    <w:semiHidden/>
    <w:rsid w:val="00B26F7C"/>
    <w:pPr>
      <w:tabs>
        <w:tab w:val="center" w:pos="4320"/>
        <w:tab w:val="right" w:pos="8640"/>
      </w:tabs>
      <w:jc w:val="center"/>
    </w:pPr>
    <w:rPr>
      <w:b/>
      <w:sz w:val="24"/>
    </w:rPr>
  </w:style>
  <w:style w:type="character" w:customStyle="1" w:styleId="HeaderChar">
    <w:name w:val="Header Char"/>
    <w:basedOn w:val="DefaultParagraphFont"/>
    <w:link w:val="Header"/>
    <w:semiHidden/>
    <w:rsid w:val="00B26F7C"/>
    <w:rPr>
      <w:rFonts w:ascii="Lucida Bright" w:hAnsi="Lucida Bright" w:cstheme="minorBidi"/>
      <w:b/>
    </w:rPr>
  </w:style>
  <w:style w:type="paragraph" w:styleId="Footer">
    <w:name w:val="footer"/>
    <w:basedOn w:val="Normal"/>
    <w:link w:val="FooterChar"/>
    <w:uiPriority w:val="99"/>
    <w:rsid w:val="00CC59A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59A8"/>
    <w:rPr>
      <w:rFonts w:cstheme="minorBidi"/>
    </w:rPr>
  </w:style>
  <w:style w:type="paragraph" w:styleId="IndexHeading">
    <w:name w:val="index heading"/>
    <w:basedOn w:val="Normal"/>
    <w:next w:val="Index1"/>
    <w:semiHidden/>
    <w:rsid w:val="005B74B6"/>
    <w:rPr>
      <w:rFonts w:ascii="Verdana" w:hAnsi="Verdana" w:cs="Arial"/>
      <w:b/>
      <w:bCs/>
    </w:rPr>
  </w:style>
  <w:style w:type="paragraph" w:styleId="TableofFigures">
    <w:name w:val="table of figures"/>
    <w:basedOn w:val="Normal"/>
    <w:next w:val="Normal"/>
    <w:semiHidden/>
    <w:rsid w:val="00CC59A8"/>
  </w:style>
  <w:style w:type="paragraph" w:styleId="EnvelopeAddress">
    <w:name w:val="envelope address"/>
    <w:basedOn w:val="Normal"/>
    <w:semiHidden/>
    <w:rsid w:val="00E52C9A"/>
    <w:pPr>
      <w:framePr w:w="7920" w:h="1980" w:hRule="exact" w:hSpace="180" w:wrap="auto" w:hAnchor="page" w:xAlign="center" w:yAlign="bottom"/>
      <w:ind w:left="2880"/>
    </w:pPr>
    <w:rPr>
      <w:rFonts w:ascii="Verdana" w:hAnsi="Verdana" w:cs="Arial"/>
    </w:rPr>
  </w:style>
  <w:style w:type="paragraph" w:styleId="EnvelopeReturn">
    <w:name w:val="envelope return"/>
    <w:basedOn w:val="Normal"/>
    <w:semiHidden/>
    <w:rsid w:val="00E52C9A"/>
    <w:rPr>
      <w:rFonts w:ascii="Verdana" w:hAnsi="Verdana" w:cs="Arial"/>
      <w:szCs w:val="20"/>
    </w:rPr>
  </w:style>
  <w:style w:type="character" w:styleId="FootnoteReference">
    <w:name w:val="footnote reference"/>
    <w:basedOn w:val="DefaultParagraphFont"/>
    <w:semiHidden/>
    <w:rsid w:val="00CC59A8"/>
    <w:rPr>
      <w:vertAlign w:val="superscript"/>
    </w:rPr>
  </w:style>
  <w:style w:type="character" w:styleId="CommentReference">
    <w:name w:val="annotation reference"/>
    <w:basedOn w:val="DefaultParagraphFont"/>
    <w:semiHidden/>
    <w:rsid w:val="00CC59A8"/>
    <w:rPr>
      <w:sz w:val="16"/>
      <w:szCs w:val="16"/>
    </w:rPr>
  </w:style>
  <w:style w:type="character" w:styleId="LineNumber">
    <w:name w:val="line number"/>
    <w:basedOn w:val="DefaultParagraphFont"/>
    <w:semiHidden/>
    <w:rsid w:val="00CC59A8"/>
  </w:style>
  <w:style w:type="character" w:styleId="PageNumber">
    <w:name w:val="page number"/>
    <w:basedOn w:val="DefaultParagraphFont"/>
    <w:semiHidden/>
    <w:rsid w:val="00CC59A8"/>
  </w:style>
  <w:style w:type="character" w:styleId="EndnoteReference">
    <w:name w:val="endnote reference"/>
    <w:basedOn w:val="DefaultParagraphFont"/>
    <w:semiHidden/>
    <w:rsid w:val="00CC59A8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CC59A8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C59A8"/>
    <w:rPr>
      <w:rFonts w:cstheme="minorBidi"/>
      <w:sz w:val="20"/>
      <w:szCs w:val="20"/>
    </w:rPr>
  </w:style>
  <w:style w:type="paragraph" w:styleId="TableofAuthorities">
    <w:name w:val="table of authorities"/>
    <w:basedOn w:val="Normal"/>
    <w:next w:val="Normal"/>
    <w:semiHidden/>
    <w:rsid w:val="00CC59A8"/>
    <w:pPr>
      <w:ind w:left="240" w:hanging="240"/>
    </w:pPr>
  </w:style>
  <w:style w:type="paragraph" w:styleId="MacroText">
    <w:name w:val="macro"/>
    <w:link w:val="MacroTextChar"/>
    <w:semiHidden/>
    <w:rsid w:val="00CC59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</w:rPr>
  </w:style>
  <w:style w:type="character" w:customStyle="1" w:styleId="MacroTextChar">
    <w:name w:val="Macro Text Char"/>
    <w:basedOn w:val="DefaultParagraphFont"/>
    <w:link w:val="MacroText"/>
    <w:semiHidden/>
    <w:rsid w:val="00CC59A8"/>
    <w:rPr>
      <w:rFonts w:ascii="Courier New" w:eastAsia="Times New Roman" w:hAnsi="Courier New" w:cs="Courier New"/>
    </w:rPr>
  </w:style>
  <w:style w:type="paragraph" w:styleId="TOAHeading">
    <w:name w:val="toa heading"/>
    <w:basedOn w:val="Normal"/>
    <w:next w:val="Normal"/>
    <w:uiPriority w:val="99"/>
    <w:semiHidden/>
    <w:unhideWhenUsed/>
    <w:rsid w:val="00CC59A8"/>
    <w:pPr>
      <w:spacing w:before="120" w:after="100" w:afterAutospacing="1"/>
    </w:pPr>
    <w:rPr>
      <w:rFonts w:ascii="Verdana" w:hAnsi="Verdana" w:cs="Arial"/>
      <w:b/>
      <w:bCs/>
    </w:rPr>
  </w:style>
  <w:style w:type="paragraph" w:styleId="List2">
    <w:name w:val="List 2"/>
    <w:basedOn w:val="Normal"/>
    <w:uiPriority w:val="5"/>
    <w:semiHidden/>
    <w:unhideWhenUsed/>
    <w:rsid w:val="00CC59A8"/>
    <w:pPr>
      <w:ind w:left="720" w:hanging="360"/>
    </w:pPr>
  </w:style>
  <w:style w:type="paragraph" w:styleId="List3">
    <w:name w:val="List 3"/>
    <w:basedOn w:val="Normal"/>
    <w:uiPriority w:val="5"/>
    <w:semiHidden/>
    <w:rsid w:val="00457A9A"/>
    <w:pPr>
      <w:ind w:left="720" w:hanging="720"/>
    </w:pPr>
    <w:rPr>
      <w:b/>
      <w:sz w:val="22"/>
    </w:rPr>
  </w:style>
  <w:style w:type="paragraph" w:styleId="List4">
    <w:name w:val="List 4"/>
    <w:basedOn w:val="Normal"/>
    <w:uiPriority w:val="5"/>
    <w:semiHidden/>
    <w:rsid w:val="00CC59A8"/>
    <w:pPr>
      <w:ind w:left="1440" w:hanging="360"/>
    </w:pPr>
  </w:style>
  <w:style w:type="paragraph" w:styleId="List5">
    <w:name w:val="List 5"/>
    <w:basedOn w:val="Normal"/>
    <w:uiPriority w:val="5"/>
    <w:semiHidden/>
    <w:rsid w:val="00CC59A8"/>
    <w:pPr>
      <w:ind w:left="1800" w:hanging="360"/>
    </w:pPr>
  </w:style>
  <w:style w:type="paragraph" w:styleId="ListBullet2">
    <w:name w:val="List Bullet 2"/>
    <w:basedOn w:val="ListBullet"/>
    <w:uiPriority w:val="5"/>
    <w:semiHidden/>
    <w:unhideWhenUsed/>
    <w:rsid w:val="00CC59A8"/>
    <w:pPr>
      <w:numPr>
        <w:numId w:val="3"/>
      </w:numPr>
    </w:pPr>
  </w:style>
  <w:style w:type="paragraph" w:styleId="ListBullet3">
    <w:name w:val="List Bullet 3"/>
    <w:basedOn w:val="Normal"/>
    <w:uiPriority w:val="5"/>
    <w:semiHidden/>
    <w:rsid w:val="00CC59A8"/>
    <w:pPr>
      <w:numPr>
        <w:numId w:val="4"/>
      </w:numPr>
    </w:pPr>
  </w:style>
  <w:style w:type="paragraph" w:styleId="ListBullet4">
    <w:name w:val="List Bullet 4"/>
    <w:basedOn w:val="Normal"/>
    <w:uiPriority w:val="5"/>
    <w:semiHidden/>
    <w:rsid w:val="00CC59A8"/>
    <w:pPr>
      <w:numPr>
        <w:numId w:val="5"/>
      </w:numPr>
    </w:pPr>
  </w:style>
  <w:style w:type="paragraph" w:styleId="ListBullet5">
    <w:name w:val="List Bullet 5"/>
    <w:basedOn w:val="Normal"/>
    <w:uiPriority w:val="5"/>
    <w:semiHidden/>
    <w:rsid w:val="00CC59A8"/>
    <w:pPr>
      <w:numPr>
        <w:numId w:val="6"/>
      </w:numPr>
    </w:pPr>
  </w:style>
  <w:style w:type="paragraph" w:styleId="ListNumber2">
    <w:name w:val="List Number 2"/>
    <w:basedOn w:val="ListNumber"/>
    <w:uiPriority w:val="5"/>
    <w:unhideWhenUsed/>
    <w:qFormat/>
    <w:rsid w:val="00B26F7C"/>
    <w:pPr>
      <w:numPr>
        <w:numId w:val="7"/>
      </w:numPr>
      <w:ind w:left="1440" w:hanging="720"/>
    </w:pPr>
    <w:rPr>
      <w:b w:val="0"/>
    </w:rPr>
  </w:style>
  <w:style w:type="paragraph" w:styleId="ListNumber3">
    <w:name w:val="List Number 3"/>
    <w:basedOn w:val="ListNumber2"/>
    <w:uiPriority w:val="5"/>
    <w:semiHidden/>
    <w:qFormat/>
    <w:rsid w:val="00B26F7C"/>
    <w:pPr>
      <w:numPr>
        <w:numId w:val="8"/>
      </w:numPr>
      <w:spacing w:before="0" w:after="0"/>
      <w:ind w:left="2160" w:hanging="720"/>
    </w:pPr>
    <w:rPr>
      <w:i/>
    </w:rPr>
  </w:style>
  <w:style w:type="paragraph" w:styleId="ListNumber4">
    <w:name w:val="List Number 4"/>
    <w:basedOn w:val="Normal"/>
    <w:uiPriority w:val="5"/>
    <w:semiHidden/>
    <w:rsid w:val="00457A9A"/>
    <w:pPr>
      <w:numPr>
        <w:numId w:val="9"/>
      </w:numPr>
      <w:ind w:left="720" w:hanging="720"/>
    </w:pPr>
    <w:rPr>
      <w:b/>
      <w:sz w:val="22"/>
    </w:rPr>
  </w:style>
  <w:style w:type="paragraph" w:styleId="ListNumber5">
    <w:name w:val="List Number 5"/>
    <w:basedOn w:val="Normal"/>
    <w:uiPriority w:val="5"/>
    <w:semiHidden/>
    <w:rsid w:val="00CC59A8"/>
    <w:pPr>
      <w:numPr>
        <w:numId w:val="10"/>
      </w:numPr>
    </w:pPr>
  </w:style>
  <w:style w:type="paragraph" w:styleId="Closing">
    <w:name w:val="Closing"/>
    <w:basedOn w:val="Normal"/>
    <w:link w:val="ClosingChar"/>
    <w:semiHidden/>
    <w:rsid w:val="00CC59A8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CC59A8"/>
    <w:rPr>
      <w:rFonts w:cstheme="minorBidi"/>
    </w:rPr>
  </w:style>
  <w:style w:type="paragraph" w:styleId="Signature">
    <w:name w:val="Signature"/>
    <w:basedOn w:val="BodyText"/>
    <w:link w:val="SignatureChar"/>
    <w:rsid w:val="00CC59A8"/>
    <w:pPr>
      <w:pBdr>
        <w:top w:val="single" w:sz="4" w:space="1" w:color="auto"/>
      </w:pBdr>
      <w:spacing w:before="480"/>
    </w:pPr>
  </w:style>
  <w:style w:type="character" w:customStyle="1" w:styleId="SignatureChar">
    <w:name w:val="Signature Char"/>
    <w:basedOn w:val="DefaultParagraphFont"/>
    <w:link w:val="Signature"/>
    <w:rsid w:val="00CC59A8"/>
    <w:rPr>
      <w:rFonts w:cstheme="minorBidi"/>
    </w:rPr>
  </w:style>
  <w:style w:type="paragraph" w:styleId="BodyTextIndent">
    <w:name w:val="Body Text Indent"/>
    <w:basedOn w:val="Normal"/>
    <w:link w:val="BodyTextIndentChar"/>
    <w:semiHidden/>
    <w:rsid w:val="00CC59A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CC59A8"/>
    <w:rPr>
      <w:rFonts w:cstheme="minorBidi"/>
    </w:rPr>
  </w:style>
  <w:style w:type="paragraph" w:styleId="ListContinue2">
    <w:name w:val="List Continue 2"/>
    <w:basedOn w:val="Normal"/>
    <w:uiPriority w:val="6"/>
    <w:semiHidden/>
    <w:unhideWhenUsed/>
    <w:rsid w:val="00CC59A8"/>
    <w:pPr>
      <w:spacing w:after="120"/>
      <w:ind w:left="720"/>
    </w:pPr>
  </w:style>
  <w:style w:type="paragraph" w:styleId="ListContinue3">
    <w:name w:val="List Continue 3"/>
    <w:basedOn w:val="Normal"/>
    <w:uiPriority w:val="6"/>
    <w:semiHidden/>
    <w:rsid w:val="00CC59A8"/>
    <w:pPr>
      <w:spacing w:after="120"/>
      <w:ind w:left="1080"/>
    </w:pPr>
  </w:style>
  <w:style w:type="paragraph" w:styleId="ListContinue4">
    <w:name w:val="List Continue 4"/>
    <w:basedOn w:val="Normal"/>
    <w:uiPriority w:val="6"/>
    <w:semiHidden/>
    <w:rsid w:val="00CC59A8"/>
    <w:pPr>
      <w:spacing w:after="120"/>
      <w:ind w:left="1440"/>
    </w:pPr>
  </w:style>
  <w:style w:type="paragraph" w:styleId="ListContinue5">
    <w:name w:val="List Continue 5"/>
    <w:basedOn w:val="Normal"/>
    <w:uiPriority w:val="6"/>
    <w:semiHidden/>
    <w:rsid w:val="00CC59A8"/>
    <w:pPr>
      <w:spacing w:after="120"/>
      <w:ind w:left="1800"/>
    </w:pPr>
  </w:style>
  <w:style w:type="paragraph" w:styleId="MessageHeader">
    <w:name w:val="Message Header"/>
    <w:basedOn w:val="Normal"/>
    <w:link w:val="MessageHeaderChar"/>
    <w:semiHidden/>
    <w:rsid w:val="00CC59A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semiHidden/>
    <w:rsid w:val="00CC59A8"/>
    <w:rPr>
      <w:rFonts w:ascii="Arial" w:hAnsi="Arial" w:cs="Arial"/>
      <w:shd w:val="pct20" w:color="auto" w:fill="auto"/>
    </w:rPr>
  </w:style>
  <w:style w:type="paragraph" w:styleId="Salutation">
    <w:name w:val="Salutation"/>
    <w:basedOn w:val="Normal"/>
    <w:next w:val="Normal"/>
    <w:link w:val="SalutationChar"/>
    <w:semiHidden/>
    <w:rsid w:val="00CC59A8"/>
  </w:style>
  <w:style w:type="character" w:customStyle="1" w:styleId="SalutationChar">
    <w:name w:val="Salutation Char"/>
    <w:basedOn w:val="DefaultParagraphFont"/>
    <w:link w:val="Salutation"/>
    <w:semiHidden/>
    <w:rsid w:val="00CC59A8"/>
    <w:rPr>
      <w:rFonts w:cstheme="minorBidi"/>
    </w:rPr>
  </w:style>
  <w:style w:type="paragraph" w:styleId="Date">
    <w:name w:val="Date"/>
    <w:basedOn w:val="Normal"/>
    <w:next w:val="Normal"/>
    <w:link w:val="DateChar"/>
    <w:semiHidden/>
    <w:rsid w:val="00CC59A8"/>
  </w:style>
  <w:style w:type="character" w:customStyle="1" w:styleId="DateChar">
    <w:name w:val="Date Char"/>
    <w:basedOn w:val="DefaultParagraphFont"/>
    <w:link w:val="Date"/>
    <w:semiHidden/>
    <w:rsid w:val="00CC59A8"/>
    <w:rPr>
      <w:rFonts w:cstheme="minorBidi"/>
    </w:rPr>
  </w:style>
  <w:style w:type="paragraph" w:styleId="BodyTextFirstIndent">
    <w:name w:val="Body Text First Indent"/>
    <w:basedOn w:val="BodyText"/>
    <w:link w:val="BodyTextFirstIndentChar"/>
    <w:semiHidden/>
    <w:rsid w:val="00CC59A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CC59A8"/>
    <w:rPr>
      <w:rFonts w:ascii="Lucida Bright" w:hAnsi="Lucida Bright" w:cstheme="minorBidi"/>
      <w:sz w:val="22"/>
    </w:rPr>
  </w:style>
  <w:style w:type="paragraph" w:styleId="BodyTextFirstIndent2">
    <w:name w:val="Body Text First Indent 2"/>
    <w:basedOn w:val="BodyTextIndent"/>
    <w:link w:val="BodyTextFirstIndent2Char"/>
    <w:semiHidden/>
    <w:rsid w:val="00CC59A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CC59A8"/>
    <w:rPr>
      <w:rFonts w:cstheme="minorBidi"/>
    </w:rPr>
  </w:style>
  <w:style w:type="paragraph" w:styleId="NoteHeading">
    <w:name w:val="Note Heading"/>
    <w:basedOn w:val="Normal"/>
    <w:next w:val="Normal"/>
    <w:link w:val="NoteHeadingChar"/>
    <w:semiHidden/>
    <w:rsid w:val="00CC59A8"/>
  </w:style>
  <w:style w:type="character" w:customStyle="1" w:styleId="NoteHeadingChar">
    <w:name w:val="Note Heading Char"/>
    <w:basedOn w:val="DefaultParagraphFont"/>
    <w:link w:val="NoteHeading"/>
    <w:semiHidden/>
    <w:rsid w:val="00CC59A8"/>
    <w:rPr>
      <w:rFonts w:cstheme="minorBidi"/>
    </w:rPr>
  </w:style>
  <w:style w:type="paragraph" w:styleId="BodyText2">
    <w:name w:val="Body Text 2"/>
    <w:basedOn w:val="Normal"/>
    <w:link w:val="BodyText2Char"/>
    <w:semiHidden/>
    <w:rsid w:val="00CC59A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CC59A8"/>
    <w:rPr>
      <w:rFonts w:cstheme="minorBidi"/>
    </w:rPr>
  </w:style>
  <w:style w:type="paragraph" w:styleId="BodyText3">
    <w:name w:val="Body Text 3"/>
    <w:basedOn w:val="Normal"/>
    <w:link w:val="BodyText3Char"/>
    <w:semiHidden/>
    <w:rsid w:val="00CC59A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C59A8"/>
    <w:rPr>
      <w:rFonts w:cstheme="minorBidi"/>
      <w:sz w:val="16"/>
      <w:szCs w:val="16"/>
    </w:rPr>
  </w:style>
  <w:style w:type="paragraph" w:styleId="BodyTextIndent2">
    <w:name w:val="Body Text Indent 2"/>
    <w:basedOn w:val="Normal"/>
    <w:link w:val="BodyTextIndent2Char"/>
    <w:semiHidden/>
    <w:rsid w:val="00CC59A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CC59A8"/>
    <w:rPr>
      <w:rFonts w:cstheme="minorBidi"/>
    </w:rPr>
  </w:style>
  <w:style w:type="paragraph" w:styleId="BodyTextIndent3">
    <w:name w:val="Body Text Indent 3"/>
    <w:basedOn w:val="Normal"/>
    <w:link w:val="BodyTextIndent3Char"/>
    <w:semiHidden/>
    <w:rsid w:val="00CC59A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C59A8"/>
    <w:rPr>
      <w:rFonts w:cstheme="minorBidi"/>
      <w:sz w:val="16"/>
      <w:szCs w:val="16"/>
    </w:rPr>
  </w:style>
  <w:style w:type="character" w:styleId="Hyperlink">
    <w:name w:val="Hyperlink"/>
    <w:basedOn w:val="DefaultParagraphFont"/>
    <w:uiPriority w:val="99"/>
    <w:rsid w:val="00CC59A8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CC59A8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rsid w:val="00CC59A8"/>
    <w:pPr>
      <w:shd w:val="clear" w:color="auto" w:fill="FFFF00"/>
    </w:pPr>
    <w:rPr>
      <w:rFonts w:ascii="Tahoma" w:hAnsi="Tahoma" w:cs="Tahoma"/>
      <w:sz w:val="28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CC59A8"/>
    <w:rPr>
      <w:rFonts w:ascii="Tahoma" w:hAnsi="Tahoma" w:cs="Tahoma"/>
      <w:sz w:val="28"/>
      <w:szCs w:val="20"/>
      <w:shd w:val="clear" w:color="auto" w:fill="FFFF00"/>
    </w:rPr>
  </w:style>
  <w:style w:type="paragraph" w:styleId="PlainText">
    <w:name w:val="Plain Text"/>
    <w:basedOn w:val="Normal"/>
    <w:link w:val="PlainTextChar"/>
    <w:semiHidden/>
    <w:rsid w:val="00CC59A8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CC59A8"/>
    <w:rPr>
      <w:rFonts w:ascii="Courier New" w:hAnsi="Courier New" w:cs="Courier New"/>
      <w:sz w:val="20"/>
      <w:szCs w:val="20"/>
    </w:rPr>
  </w:style>
  <w:style w:type="paragraph" w:styleId="E-mailSignature">
    <w:name w:val="E-mail Signature"/>
    <w:basedOn w:val="Normal"/>
    <w:link w:val="E-mailSignatureChar"/>
    <w:semiHidden/>
    <w:rsid w:val="00CC59A8"/>
  </w:style>
  <w:style w:type="character" w:customStyle="1" w:styleId="E-mailSignatureChar">
    <w:name w:val="E-mail Signature Char"/>
    <w:basedOn w:val="DefaultParagraphFont"/>
    <w:link w:val="E-mailSignature"/>
    <w:semiHidden/>
    <w:rsid w:val="00CC59A8"/>
    <w:rPr>
      <w:rFonts w:cstheme="minorBidi"/>
    </w:rPr>
  </w:style>
  <w:style w:type="paragraph" w:styleId="NormalWeb">
    <w:name w:val="Normal (Web)"/>
    <w:basedOn w:val="Normal"/>
    <w:semiHidden/>
    <w:rsid w:val="00CC59A8"/>
  </w:style>
  <w:style w:type="character" w:styleId="HTMLAcronym">
    <w:name w:val="HTML Acronym"/>
    <w:basedOn w:val="DefaultParagraphFont"/>
    <w:semiHidden/>
    <w:rsid w:val="00CC59A8"/>
  </w:style>
  <w:style w:type="paragraph" w:styleId="HTMLAddress">
    <w:name w:val="HTML Address"/>
    <w:basedOn w:val="Normal"/>
    <w:link w:val="HTMLAddressChar"/>
    <w:semiHidden/>
    <w:rsid w:val="00CC59A8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CC59A8"/>
    <w:rPr>
      <w:rFonts w:cstheme="minorBidi"/>
      <w:i/>
      <w:iCs/>
    </w:rPr>
  </w:style>
  <w:style w:type="character" w:styleId="HTMLCite">
    <w:name w:val="HTML Cite"/>
    <w:basedOn w:val="DefaultParagraphFont"/>
    <w:semiHidden/>
    <w:rsid w:val="00CC59A8"/>
    <w:rPr>
      <w:i/>
      <w:iCs/>
    </w:rPr>
  </w:style>
  <w:style w:type="character" w:styleId="HTMLCode">
    <w:name w:val="HTML Code"/>
    <w:basedOn w:val="DefaultParagraphFont"/>
    <w:semiHidden/>
    <w:rsid w:val="00CC59A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CC59A8"/>
    <w:rPr>
      <w:i/>
      <w:iCs/>
    </w:rPr>
  </w:style>
  <w:style w:type="character" w:styleId="HTMLKeyboard">
    <w:name w:val="HTML Keyboard"/>
    <w:basedOn w:val="DefaultParagraphFont"/>
    <w:semiHidden/>
    <w:rsid w:val="00CC59A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CC59A8"/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CC59A8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semiHidden/>
    <w:rsid w:val="00CC59A8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CC59A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CC59A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C59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C59A8"/>
    <w:rPr>
      <w:rFonts w:ascii="Comic Sans MS" w:hAnsi="Comic Sans MS" w:cstheme="minorBidi"/>
      <w:b/>
      <w:bCs/>
      <w:sz w:val="20"/>
      <w:szCs w:val="20"/>
    </w:rPr>
  </w:style>
  <w:style w:type="numbering" w:styleId="1ai">
    <w:name w:val="Outline List 1"/>
    <w:basedOn w:val="NoList"/>
    <w:semiHidden/>
    <w:rsid w:val="00CC59A8"/>
    <w:pPr>
      <w:numPr>
        <w:numId w:val="11"/>
      </w:numPr>
    </w:pPr>
  </w:style>
  <w:style w:type="numbering" w:styleId="111111">
    <w:name w:val="Outline List 2"/>
    <w:basedOn w:val="NoList"/>
    <w:semiHidden/>
    <w:rsid w:val="00CC59A8"/>
    <w:pPr>
      <w:numPr>
        <w:numId w:val="12"/>
      </w:numPr>
    </w:pPr>
  </w:style>
  <w:style w:type="numbering" w:styleId="ArticleSection">
    <w:name w:val="Outline List 3"/>
    <w:basedOn w:val="NoList"/>
    <w:semiHidden/>
    <w:rsid w:val="00CC59A8"/>
    <w:pPr>
      <w:numPr>
        <w:numId w:val="13"/>
      </w:numPr>
    </w:pPr>
  </w:style>
  <w:style w:type="table" w:styleId="TableSimple1">
    <w:name w:val="Table Simple 1"/>
    <w:basedOn w:val="TableNormal"/>
    <w:semiHidden/>
    <w:rsid w:val="00CC59A8"/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CC59A8"/>
    <w:rPr>
      <w:rFonts w:eastAsia="Times New Roma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CC59A8"/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CC59A8"/>
    <w:rPr>
      <w:rFonts w:eastAsia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CC59A8"/>
    <w:rPr>
      <w:rFonts w:eastAsia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CC59A8"/>
    <w:rPr>
      <w:rFonts w:eastAsia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CC59A8"/>
    <w:rPr>
      <w:rFonts w:eastAsia="Times New Roma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CC59A8"/>
    <w:rPr>
      <w:rFonts w:eastAsia="Times New Roma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CC59A8"/>
    <w:rPr>
      <w:rFonts w:eastAsia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CC59A8"/>
    <w:rPr>
      <w:rFonts w:eastAsia="Times New Roma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CC59A8"/>
    <w:rPr>
      <w:rFonts w:eastAsia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CC59A8"/>
    <w:rPr>
      <w:rFonts w:eastAsia="Times New Roman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CC59A8"/>
    <w:rPr>
      <w:rFonts w:eastAsia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CC59A8"/>
    <w:rPr>
      <w:rFonts w:eastAsia="Times New Roma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CC59A8"/>
    <w:rPr>
      <w:rFonts w:eastAsia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semiHidden/>
    <w:rsid w:val="00CC59A8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CC59A8"/>
    <w:rPr>
      <w:rFonts w:eastAsia="Times New Roma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CC59A8"/>
    <w:rPr>
      <w:rFonts w:eastAsia="Times New Roma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CC59A8"/>
    <w:rPr>
      <w:rFonts w:eastAsia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CC59A8"/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CC59A8"/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CC59A8"/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CC59A8"/>
    <w:rPr>
      <w:rFonts w:eastAsia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CC59A8"/>
    <w:rPr>
      <w:rFonts w:eastAsia="Times New Roma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CC59A8"/>
    <w:rPr>
      <w:rFonts w:eastAsia="Times New Roma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CC59A8"/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CC59A8"/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CC59A8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CC59A8"/>
    <w:rPr>
      <w:rFonts w:eastAsia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CC59A8"/>
    <w:rPr>
      <w:rFonts w:eastAsia="Times New Roma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CC59A8"/>
    <w:rPr>
      <w:rFonts w:eastAsia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semiHidden/>
    <w:rsid w:val="00CC59A8"/>
    <w:rPr>
      <w:rFonts w:eastAsia="Times New Roma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CC59A8"/>
    <w:rPr>
      <w:rFonts w:eastAsia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CC59A8"/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CC59A8"/>
    <w:rPr>
      <w:rFonts w:eastAsia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CC59A8"/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semiHidden/>
    <w:rsid w:val="00CC59A8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CC59A8"/>
    <w:rPr>
      <w:rFonts w:eastAsia="Times New Roma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CC59A8"/>
    <w:rPr>
      <w:rFonts w:eastAsia="Times New Roma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CC59A8"/>
    <w:rPr>
      <w:rFonts w:eastAsia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CC59A8"/>
    <w:rPr>
      <w:rFonts w:eastAsia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CC59A8"/>
    <w:rPr>
      <w:rFonts w:eastAsia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semiHidden/>
    <w:rsid w:val="00CC59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C59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C59A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CC59A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5B74B6"/>
    <w:pPr>
      <w:spacing w:before="240" w:after="0" w:line="259" w:lineRule="auto"/>
      <w:outlineLvl w:val="9"/>
    </w:pPr>
    <w:rPr>
      <w:b w:val="0"/>
      <w:bCs w:val="0"/>
      <w:sz w:val="32"/>
      <w:szCs w:val="32"/>
    </w:rPr>
  </w:style>
  <w:style w:type="paragraph" w:styleId="Revision">
    <w:name w:val="Revision"/>
    <w:hidden/>
    <w:uiPriority w:val="99"/>
    <w:semiHidden/>
    <w:rsid w:val="007813B6"/>
    <w:pPr>
      <w:spacing w:before="0" w:after="0"/>
    </w:pPr>
    <w:rPr>
      <w:rFonts w:ascii="Lucida Bright" w:hAnsi="Lucida Bright" w:cstheme="minorBid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2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57D1F-1070-4CE1-BBD5-78B130C85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 - 2024 Joint Groundwater Monitoring and Contamination Report</vt:lpstr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Joint Groundwater Monitoring and Contamination Report - Proposed Table of Contents</dc:title>
  <dc:subject>groundwater</dc:subject>
  <dc:creator>TCEQ</dc:creator>
  <cp:keywords>TGPC; Texas Groundwater Protection Committee; TCEQ; Texas Commission on Environmental Quality</cp:keywords>
  <dc:description/>
  <cp:lastModifiedBy>Katie Brice</cp:lastModifiedBy>
  <cp:revision>3</cp:revision>
  <cp:lastPrinted>2023-01-06T17:38:00Z</cp:lastPrinted>
  <dcterms:created xsi:type="dcterms:W3CDTF">2026-01-12T16:43:00Z</dcterms:created>
  <dcterms:modified xsi:type="dcterms:W3CDTF">2026-01-12T16:45:00Z</dcterms:modified>
  <cp:category>groundwater</cp:category>
</cp:coreProperties>
</file>